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微软雅黑" w:hAnsi="微软雅黑" w:eastAsia="微软雅黑" w:cs="微软雅黑"/>
          <w:b/>
          <w:sz w:val="28"/>
          <w:szCs w:val="28"/>
          <w:lang w:eastAsia="zh-CN"/>
        </w:rPr>
      </w:pPr>
      <w:r>
        <w:rPr>
          <w:rFonts w:hint="eastAsia" w:ascii="微软雅黑" w:hAnsi="微软雅黑" w:eastAsia="微软雅黑" w:cs="微软雅黑"/>
          <w:b/>
          <w:sz w:val="44"/>
          <w:szCs w:val="44"/>
        </w:rPr>
        <w:t>第十五届</w:t>
      </w:r>
      <w:r>
        <w:rPr>
          <w:rFonts w:hint="eastAsia" w:ascii="微软雅黑" w:hAnsi="微软雅黑" w:eastAsia="微软雅黑" w:cs="微软雅黑"/>
          <w:b/>
          <w:sz w:val="44"/>
          <w:szCs w:val="44"/>
          <w:lang w:eastAsia="zh-CN"/>
        </w:rPr>
        <w:t>上海国际医疗旅游展览会</w:t>
      </w:r>
    </w:p>
    <w:p>
      <w:pPr>
        <w:tabs>
          <w:tab w:val="left" w:pos="720"/>
        </w:tabs>
        <w:autoSpaceDE w:val="0"/>
        <w:autoSpaceDN w:val="0"/>
        <w:adjustRightInd w:val="0"/>
        <w:ind w:right="17"/>
        <w:jc w:val="center"/>
        <w:rPr>
          <w:rFonts w:ascii="微软雅黑" w:hAnsi="微软雅黑" w:eastAsia="微软雅黑" w:cs="微软雅黑"/>
          <w:b/>
          <w:szCs w:val="21"/>
        </w:rPr>
      </w:pPr>
      <w:r>
        <w:rPr>
          <w:rFonts w:hint="default" w:ascii="Times New Roman" w:hAnsi="Times New Roman" w:eastAsia="微软雅黑" w:cs="Times New Roman"/>
          <w:bCs/>
          <w:sz w:val="24"/>
          <w:szCs w:val="24"/>
        </w:rPr>
        <w:t xml:space="preserve">The 15th </w:t>
      </w:r>
      <w:r>
        <w:rPr>
          <w:rFonts w:hint="default" w:ascii="Times New Roman" w:hAnsi="Times New Roman" w:eastAsia="微软雅黑" w:cs="Times New Roman"/>
          <w:bCs/>
          <w:sz w:val="24"/>
          <w:szCs w:val="24"/>
          <w:lang w:val="en-US" w:eastAsia="zh-CN"/>
        </w:rPr>
        <w:t>Shanghai</w:t>
      </w:r>
      <w:r>
        <w:rPr>
          <w:rFonts w:hint="default" w:ascii="Times New Roman" w:hAnsi="Times New Roman" w:eastAsia="微软雅黑" w:cs="Times New Roman"/>
          <w:bCs/>
          <w:sz w:val="24"/>
          <w:szCs w:val="24"/>
        </w:rPr>
        <w:t xml:space="preserve"> International Medical Tourism (Shanghai) Fair</w:t>
      </w:r>
      <w: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24765</wp:posOffset>
                </wp:positionV>
                <wp:extent cx="5410200" cy="635"/>
                <wp:effectExtent l="0" t="19050" r="0" b="37465"/>
                <wp:wrapNone/>
                <wp:docPr id="1" name="直线 8"/>
                <wp:cNvGraphicFramePr/>
                <a:graphic xmlns:a="http://schemas.openxmlformats.org/drawingml/2006/main">
                  <a:graphicData uri="http://schemas.microsoft.com/office/word/2010/wordprocessingShape">
                    <wps:wsp>
                      <wps:cNvCnPr/>
                      <wps:spPr>
                        <a:xfrm>
                          <a:off x="0" y="0"/>
                          <a:ext cx="5410200" cy="635"/>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id="直线 8" o:spid="_x0000_s1026" o:spt="20" style="position:absolute;left:0pt;margin-left:8.25pt;margin-top:1.95pt;height:0.05pt;width:426pt;z-index:251658240;mso-width-relative:page;mso-height-relative:page;" filled="f" stroked="t" coordsize="21600,21600" o:gfxdata="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coHVdMAAAAGAQAADwAAAAAAAAABACAAAAAiAAAAZHJzL2Rvd25yZXYueG1s&#10;UEsBAhQAFAAAAAgAh07iQA+OFGDEAQAAhAMAAA4AAAAAAAAAAQAgAAAAIgEAAGRycy9lMm9Eb2Mu&#10;eG1sUEsFBgAAAAAGAAYAWQEAAFgFAAAAAA==&#10;">
                <v:fill on="f" focussize="0,0"/>
                <v:stroke weight="3pt" color="#000000" linestyle="thinThin" joinstyle="round"/>
                <v:imagedata o:title=""/>
                <o:lock v:ext="edit" aspectratio="f"/>
              </v:line>
            </w:pict>
          </mc:Fallback>
        </mc:AlternateContent>
      </w:r>
    </w:p>
    <w:p>
      <w:pPr>
        <w:tabs>
          <w:tab w:val="left" w:pos="720"/>
        </w:tabs>
        <w:autoSpaceDE w:val="0"/>
        <w:autoSpaceDN w:val="0"/>
        <w:adjustRightInd w:val="0"/>
        <w:spacing w:before="120" w:beforeLines="50" w:line="400" w:lineRule="exact"/>
        <w:ind w:right="17"/>
        <w:rPr>
          <w:rFonts w:hint="eastAsia" w:ascii="微软雅黑" w:hAnsi="微软雅黑" w:eastAsia="微软雅黑" w:cs="微软雅黑"/>
          <w:b/>
          <w:bCs/>
          <w:spacing w:val="20"/>
          <w:sz w:val="24"/>
          <w:szCs w:val="30"/>
          <w:lang w:eastAsia="zh-CN"/>
        </w:rPr>
      </w:pPr>
      <w:r>
        <w:rPr>
          <w:rFonts w:hint="eastAsia" w:ascii="微软雅黑" w:hAnsi="微软雅黑" w:eastAsia="微软雅黑" w:cs="微软雅黑"/>
          <w:b/>
          <w:bCs/>
          <w:sz w:val="28"/>
          <w:szCs w:val="28"/>
        </w:rPr>
        <w:t xml:space="preserve">            </w:t>
      </w:r>
      <w:r>
        <w:rPr>
          <w:rFonts w:ascii="微软雅黑" w:hAnsi="微软雅黑" w:eastAsia="微软雅黑" w:cs="微软雅黑"/>
          <w:b/>
          <w:bCs/>
          <w:sz w:val="28"/>
          <w:szCs w:val="28"/>
        </w:rPr>
        <w:t>2020</w:t>
      </w:r>
      <w:r>
        <w:rPr>
          <w:rFonts w:hint="eastAsia" w:ascii="微软雅黑" w:hAnsi="微软雅黑" w:eastAsia="微软雅黑" w:cs="微软雅黑"/>
          <w:b/>
          <w:bCs/>
          <w:sz w:val="28"/>
          <w:szCs w:val="28"/>
        </w:rPr>
        <w:t>年4月</w:t>
      </w:r>
      <w:r>
        <w:rPr>
          <w:rFonts w:hint="eastAsia" w:ascii="微软雅黑" w:hAnsi="微软雅黑" w:eastAsia="微软雅黑" w:cs="微软雅黑"/>
          <w:b/>
          <w:bCs/>
          <w:sz w:val="28"/>
          <w:szCs w:val="28"/>
          <w:lang w:val="en-US" w:eastAsia="zh-CN"/>
        </w:rPr>
        <w:t>16日-18日</w:t>
      </w:r>
      <w:r>
        <w:rPr>
          <w:rFonts w:hint="eastAsia" w:ascii="微软雅黑" w:hAnsi="微软雅黑" w:eastAsia="微软雅黑" w:cs="微软雅黑"/>
          <w:b/>
          <w:bCs/>
          <w:sz w:val="28"/>
          <w:szCs w:val="28"/>
        </w:rPr>
        <w:t xml:space="preserve">      </w:t>
      </w:r>
      <w:r>
        <w:rPr>
          <w:rFonts w:hint="eastAsia" w:ascii="微软雅黑" w:hAnsi="微软雅黑" w:eastAsia="微软雅黑" w:cs="微软雅黑"/>
          <w:b/>
          <w:bCs/>
          <w:sz w:val="28"/>
          <w:szCs w:val="28"/>
          <w:lang w:eastAsia="zh-CN"/>
        </w:rPr>
        <w:t>上海新国际博览中心</w:t>
      </w:r>
    </w:p>
    <w:p>
      <w:pPr>
        <w:snapToGrid w:val="0"/>
        <w:spacing w:line="360" w:lineRule="exact"/>
        <w:jc w:val="right"/>
        <w:rPr>
          <w:rFonts w:ascii="微软雅黑" w:hAnsi="微软雅黑" w:eastAsia="微软雅黑" w:cs="微软雅黑"/>
          <w:spacing w:val="8"/>
          <w:szCs w:val="21"/>
        </w:rPr>
      </w:pPr>
    </w:p>
    <w:p>
      <w:pPr>
        <w:spacing w:after="120" w:afterLines="50" w:line="280" w:lineRule="exact"/>
        <w:jc w:val="center"/>
        <w:rPr>
          <w:rFonts w:ascii="微软雅黑" w:hAnsi="微软雅黑" w:eastAsia="微软雅黑" w:cs="微软雅黑"/>
          <w:b/>
          <w:bCs/>
          <w:spacing w:val="20"/>
          <w:sz w:val="28"/>
          <w:szCs w:val="28"/>
        </w:rPr>
      </w:pPr>
      <w:r>
        <w:rPr>
          <w:rFonts w:hint="eastAsia" w:ascii="微软雅黑" w:hAnsi="微软雅黑" w:eastAsia="微软雅黑" w:cs="微软雅黑"/>
          <w:b/>
          <w:bCs/>
          <w:spacing w:val="20"/>
          <w:sz w:val="28"/>
          <w:szCs w:val="28"/>
        </w:rPr>
        <w:t>主办单位</w:t>
      </w:r>
    </w:p>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广州正和会展服务有限公司</w:t>
      </w:r>
    </w:p>
    <w:p>
      <w:pPr>
        <w:spacing w:line="360" w:lineRule="exact"/>
        <w:jc w:val="center"/>
        <w:rPr>
          <w:rFonts w:ascii="微软雅黑" w:hAnsi="微软雅黑" w:eastAsia="微软雅黑" w:cs="微软雅黑"/>
          <w:szCs w:val="21"/>
        </w:rPr>
      </w:pPr>
      <w:r>
        <w:rPr>
          <w:rFonts w:hint="eastAsia" w:ascii="微软雅黑" w:hAnsi="微软雅黑" w:eastAsia="微软雅黑" w:cs="微软雅黑"/>
          <w:szCs w:val="21"/>
        </w:rPr>
        <w:t>世界医疗旅游产业联盟</w:t>
      </w:r>
    </w:p>
    <w:p>
      <w:pPr>
        <w:spacing w:line="360" w:lineRule="exact"/>
        <w:rPr>
          <w:rFonts w:ascii="微软雅黑" w:hAnsi="微软雅黑" w:eastAsia="微软雅黑" w:cs="微软雅黑"/>
          <w:szCs w:val="21"/>
        </w:rPr>
      </w:pPr>
    </w:p>
    <w:p>
      <w:pPr>
        <w:spacing w:line="280" w:lineRule="exact"/>
        <w:jc w:val="left"/>
        <w:rPr>
          <w:rFonts w:ascii="微软雅黑" w:hAnsi="微软雅黑" w:eastAsia="微软雅黑" w:cs="微软雅黑"/>
        </w:rPr>
        <w:sectPr>
          <w:headerReference r:id="rId4" w:type="first"/>
          <w:headerReference r:id="rId3" w:type="default"/>
          <w:footerReference r:id="rId5" w:type="default"/>
          <w:type w:val="continuous"/>
          <w:pgSz w:w="11906" w:h="16838"/>
          <w:pgMar w:top="1157" w:right="1463" w:bottom="930" w:left="1463" w:header="623" w:footer="567" w:gutter="0"/>
          <w:cols w:space="425" w:num="1"/>
          <w:titlePg/>
          <w:docGrid w:linePitch="312" w:charSpace="0"/>
        </w:sectPr>
      </w:pPr>
    </w:p>
    <w:p>
      <w:pPr>
        <w:spacing w:after="120" w:afterLines="50" w:line="360" w:lineRule="exact"/>
        <w:jc w:val="center"/>
        <w:rPr>
          <w:rFonts w:ascii="微软雅黑" w:hAnsi="微软雅黑" w:eastAsia="微软雅黑" w:cs="微软雅黑"/>
          <w:b/>
          <w:bCs/>
          <w:spacing w:val="20"/>
          <w:sz w:val="24"/>
        </w:rPr>
      </w:pPr>
      <w:r>
        <w:rPr>
          <w:rFonts w:hint="eastAsia" w:ascii="微软雅黑" w:hAnsi="微软雅黑" w:eastAsia="微软雅黑" w:cs="微软雅黑"/>
          <w:b/>
          <w:bCs/>
          <w:spacing w:val="20"/>
          <w:sz w:val="28"/>
          <w:szCs w:val="28"/>
        </w:rPr>
        <w:t>支持单位</w:t>
      </w:r>
    </w:p>
    <w:p>
      <w:pPr>
        <w:spacing w:after="120" w:afterLines="50" w:line="360" w:lineRule="exact"/>
        <w:jc w:val="center"/>
        <w:rPr>
          <w:rFonts w:ascii="微软雅黑" w:hAnsi="微软雅黑" w:eastAsia="微软雅黑" w:cs="微软雅黑"/>
          <w:sz w:val="24"/>
        </w:rPr>
        <w:sectPr>
          <w:headerReference r:id="rId8" w:type="first"/>
          <w:headerReference r:id="rId6" w:type="default"/>
          <w:footerReference r:id="rId9" w:type="default"/>
          <w:headerReference r:id="rId7" w:type="even"/>
          <w:footerReference r:id="rId10" w:type="even"/>
          <w:type w:val="continuous"/>
          <w:pgSz w:w="11906" w:h="16838"/>
          <w:pgMar w:top="1157" w:right="1463" w:bottom="930" w:left="1463" w:header="283" w:footer="567" w:gutter="0"/>
          <w:cols w:space="720" w:num="1"/>
          <w:titlePg/>
          <w:docGrid w:linePitch="312" w:charSpace="0"/>
        </w:sectPr>
      </w:pPr>
    </w:p>
    <w:p>
      <w:pPr>
        <w:spacing w:line="0" w:lineRule="atLeast"/>
        <w:jc w:val="center"/>
        <w:rPr>
          <w:rFonts w:ascii="微软雅黑" w:hAnsi="微软雅黑" w:eastAsia="微软雅黑" w:cs="微软雅黑"/>
          <w:szCs w:val="21"/>
        </w:rPr>
      </w:pPr>
      <w:r>
        <w:rPr>
          <w:rFonts w:hint="eastAsia" w:ascii="微软雅黑" w:hAnsi="微软雅黑" w:eastAsia="微软雅黑" w:cs="微软雅黑"/>
          <w:szCs w:val="21"/>
        </w:rPr>
        <w:t>中华人民共和国文化和旅游部</w:t>
      </w:r>
    </w:p>
    <w:p>
      <w:pPr>
        <w:spacing w:line="0" w:lineRule="atLeast"/>
        <w:jc w:val="center"/>
        <w:rPr>
          <w:rFonts w:ascii="微软雅黑" w:hAnsi="微软雅黑" w:eastAsia="微软雅黑" w:cs="微软雅黑"/>
          <w:szCs w:val="21"/>
        </w:rPr>
      </w:pPr>
      <w:r>
        <w:rPr>
          <w:rFonts w:hint="eastAsia" w:ascii="微软雅黑" w:hAnsi="微软雅黑" w:eastAsia="微软雅黑" w:cs="微软雅黑"/>
          <w:szCs w:val="21"/>
        </w:rPr>
        <w:t xml:space="preserve">     中国抗衰老促进会  中国非公立医疗机构协会</w:t>
      </w:r>
    </w:p>
    <w:p>
      <w:pPr>
        <w:spacing w:line="0" w:lineRule="atLeast"/>
        <w:jc w:val="center"/>
        <w:rPr>
          <w:rFonts w:ascii="微软雅黑" w:hAnsi="微软雅黑" w:eastAsia="微软雅黑" w:cs="微软雅黑"/>
          <w:szCs w:val="21"/>
        </w:rPr>
        <w:sectPr>
          <w:headerReference r:id="rId11" w:type="default"/>
          <w:type w:val="continuous"/>
          <w:pgSz w:w="11906" w:h="16838"/>
          <w:pgMar w:top="1440" w:right="1800" w:bottom="1440" w:left="1800" w:header="283" w:footer="992" w:gutter="0"/>
          <w:cols w:space="425" w:num="1"/>
          <w:docGrid w:type="lines" w:linePitch="312" w:charSpace="0"/>
        </w:sectPr>
      </w:pPr>
    </w:p>
    <w:p>
      <w:pPr>
        <w:spacing w:line="0" w:lineRule="atLeast"/>
        <w:ind w:firstLine="2730" w:firstLineChars="1300"/>
        <w:rPr>
          <w:rFonts w:ascii="微软雅黑" w:hAnsi="微软雅黑" w:eastAsia="微软雅黑" w:cs="微软雅黑"/>
          <w:szCs w:val="21"/>
        </w:rPr>
      </w:pPr>
      <w:r>
        <w:rPr>
          <w:rFonts w:hint="eastAsia" w:ascii="微软雅黑" w:hAnsi="微软雅黑" w:eastAsia="微软雅黑" w:cs="微软雅黑"/>
          <w:szCs w:val="21"/>
        </w:rPr>
        <w:t>上海市旅游局  泰国旅游局</w:t>
      </w:r>
    </w:p>
    <w:p>
      <w:pPr>
        <w:spacing w:line="0" w:lineRule="atLeast"/>
        <w:jc w:val="center"/>
        <w:rPr>
          <w:rFonts w:ascii="微软雅黑" w:hAnsi="微软雅黑" w:eastAsia="微软雅黑" w:cs="微软雅黑"/>
          <w:szCs w:val="21"/>
        </w:rPr>
      </w:pPr>
      <w:r>
        <w:rPr>
          <w:rFonts w:hint="eastAsia" w:ascii="微软雅黑" w:hAnsi="微软雅黑" w:eastAsia="微软雅黑" w:cs="微软雅黑"/>
          <w:szCs w:val="21"/>
        </w:rPr>
        <w:t xml:space="preserve">         韩国旅游发展局  </w:t>
      </w:r>
      <w:r>
        <w:rPr>
          <w:rFonts w:hint="eastAsia" w:ascii="微软雅黑" w:hAnsi="微软雅黑" w:eastAsia="微软雅黑" w:cs="微软雅黑"/>
          <w:kern w:val="0"/>
          <w:szCs w:val="21"/>
          <w:lang w:bidi="ar"/>
        </w:rPr>
        <w:t>Medical Excellence JAPAN</w:t>
      </w:r>
      <w:r>
        <w:rPr>
          <w:rFonts w:hint="eastAsia" w:ascii="微软雅黑" w:hAnsi="微软雅黑" w:eastAsia="微软雅黑" w:cs="微软雅黑"/>
          <w:szCs w:val="21"/>
        </w:rPr>
        <w:t xml:space="preserve"> </w:t>
      </w:r>
    </w:p>
    <w:p>
      <w:pPr>
        <w:spacing w:line="0" w:lineRule="atLeast"/>
        <w:jc w:val="center"/>
        <w:rPr>
          <w:rFonts w:ascii="微软雅黑" w:hAnsi="微软雅黑" w:eastAsia="微软雅黑" w:cs="微软雅黑"/>
          <w:szCs w:val="21"/>
        </w:rPr>
      </w:pPr>
      <w:r>
        <w:rPr>
          <w:rFonts w:hint="eastAsia" w:ascii="微软雅黑" w:hAnsi="微软雅黑" w:eastAsia="微软雅黑" w:cs="微软雅黑"/>
          <w:szCs w:val="21"/>
        </w:rPr>
        <w:t xml:space="preserve">         马来西亚医疗旅游理事会  乌克兰驻中华人民共和国商务代表处</w:t>
      </w:r>
    </w:p>
    <w:p>
      <w:pPr>
        <w:spacing w:line="0" w:lineRule="atLeast"/>
        <w:ind w:firstLine="1260" w:firstLineChars="600"/>
        <w:rPr>
          <w:rFonts w:ascii="微软雅黑" w:hAnsi="微软雅黑" w:eastAsia="微软雅黑" w:cs="微软雅黑"/>
          <w:szCs w:val="21"/>
        </w:rPr>
      </w:pPr>
      <w:r>
        <w:rPr>
          <w:rFonts w:hint="eastAsia" w:ascii="微软雅黑" w:hAnsi="微软雅黑" w:eastAsia="微软雅黑" w:cs="微软雅黑"/>
          <w:szCs w:val="21"/>
        </w:rPr>
        <w:t>博鳌乐城国际医疗旅游先行区  美国试管婴儿医院挂号协会</w:t>
      </w:r>
    </w:p>
    <w:p>
      <w:pPr>
        <w:spacing w:line="0" w:lineRule="atLeast"/>
        <w:rPr>
          <w:rFonts w:ascii="微软雅黑" w:hAnsi="微软雅黑" w:eastAsia="微软雅黑" w:cs="微软雅黑"/>
          <w:szCs w:val="21"/>
        </w:rPr>
        <w:sectPr>
          <w:type w:val="continuous"/>
          <w:pgSz w:w="11906" w:h="16838"/>
          <w:pgMar w:top="1440" w:right="1800" w:bottom="1440" w:left="1800" w:header="283" w:footer="992" w:gutter="0"/>
          <w:cols w:space="425" w:num="1"/>
          <w:docGrid w:type="lines" w:linePitch="312" w:charSpace="0"/>
        </w:sectPr>
      </w:pPr>
    </w:p>
    <w:p>
      <w:pPr>
        <w:spacing w:line="0" w:lineRule="atLeast"/>
        <w:jc w:val="center"/>
        <w:rPr>
          <w:rFonts w:ascii="微软雅黑" w:hAnsi="微软雅黑" w:eastAsia="微软雅黑" w:cs="微软雅黑"/>
          <w:szCs w:val="21"/>
        </w:rPr>
      </w:pPr>
      <w:r>
        <w:rPr>
          <w:rFonts w:hint="eastAsia" w:ascii="微软雅黑" w:hAnsi="微软雅黑" w:eastAsia="微软雅黑" w:cs="微软雅黑"/>
          <w:szCs w:val="21"/>
        </w:rPr>
        <w:t>秀美私塾  中国医疗保健国际交流促进会·国际医疗旅游分会</w:t>
      </w:r>
    </w:p>
    <w:p>
      <w:pPr>
        <w:snapToGrid w:val="0"/>
        <w:spacing w:line="360" w:lineRule="exact"/>
        <w:jc w:val="left"/>
        <w:rPr>
          <w:rFonts w:ascii="微软雅黑" w:hAnsi="微软雅黑" w:eastAsia="微软雅黑" w:cs="微软雅黑"/>
          <w:spacing w:val="8"/>
          <w:szCs w:val="21"/>
        </w:rPr>
      </w:pPr>
    </w:p>
    <w:p>
      <w:pPr>
        <w:spacing w:line="280" w:lineRule="exact"/>
        <w:jc w:val="center"/>
        <w:rPr>
          <w:rFonts w:ascii="微软雅黑" w:hAnsi="微软雅黑" w:eastAsia="微软雅黑" w:cs="微软雅黑"/>
          <w:b/>
          <w:bCs/>
          <w:spacing w:val="20"/>
          <w:sz w:val="28"/>
          <w:szCs w:val="28"/>
        </w:rPr>
      </w:pPr>
      <w:r>
        <w:rPr>
          <w:rFonts w:hint="eastAsia" w:ascii="微软雅黑" w:hAnsi="微软雅黑" w:eastAsia="微软雅黑" w:cs="微软雅黑"/>
          <w:b/>
          <w:bCs/>
          <w:spacing w:val="20"/>
          <w:sz w:val="24"/>
          <w:szCs w:val="30"/>
        </w:rPr>
        <w:t>承办</w:t>
      </w:r>
      <w:r>
        <w:rPr>
          <w:rFonts w:hint="eastAsia" w:ascii="微软雅黑" w:hAnsi="微软雅黑" w:eastAsia="微软雅黑" w:cs="微软雅黑"/>
          <w:b/>
          <w:bCs/>
          <w:spacing w:val="20"/>
          <w:sz w:val="28"/>
          <w:szCs w:val="28"/>
        </w:rPr>
        <w:t>单位</w:t>
      </w:r>
    </w:p>
    <w:p>
      <w:pPr>
        <w:spacing w:line="0" w:lineRule="atLeast"/>
        <w:jc w:val="center"/>
        <w:rPr>
          <w:rFonts w:ascii="微软雅黑" w:hAnsi="微软雅黑" w:eastAsia="微软雅黑" w:cs="微软雅黑"/>
          <w:szCs w:val="21"/>
        </w:rPr>
      </w:pPr>
      <w:r>
        <w:rPr>
          <w:rFonts w:hint="eastAsia" w:ascii="微软雅黑" w:hAnsi="微软雅黑" w:eastAsia="微软雅黑" w:cs="微软雅黑"/>
          <w:szCs w:val="21"/>
        </w:rPr>
        <w:t>广州正和会展服务有限公司</w:t>
      </w:r>
    </w:p>
    <w:p>
      <w:pPr>
        <w:snapToGrid w:val="0"/>
        <w:spacing w:line="360" w:lineRule="exact"/>
        <w:jc w:val="left"/>
        <w:rPr>
          <w:rFonts w:ascii="微软雅黑" w:hAnsi="微软雅黑" w:eastAsia="微软雅黑" w:cs="微软雅黑"/>
          <w:spacing w:val="8"/>
          <w:szCs w:val="21"/>
        </w:rPr>
        <w:sectPr>
          <w:type w:val="continuous"/>
          <w:pgSz w:w="11906" w:h="16838"/>
          <w:pgMar w:top="1440" w:right="1800" w:bottom="1440" w:left="1800" w:header="283" w:footer="992" w:gutter="0"/>
          <w:cols w:space="425" w:num="1"/>
          <w:docGrid w:type="lines" w:linePitch="312" w:charSpace="0"/>
        </w:sectPr>
      </w:pPr>
    </w:p>
    <w:p>
      <w:pPr>
        <w:rPr>
          <w:rFonts w:ascii="微软雅黑" w:hAnsi="微软雅黑" w:eastAsia="微软雅黑" w:cs="微软雅黑"/>
          <w:color w:val="000000"/>
          <w:szCs w:val="21"/>
          <w:shd w:val="clear" w:color="auto" w:fill="FFFFFF"/>
        </w:rPr>
      </w:pPr>
      <w:r>
        <w:drawing>
          <wp:inline distT="0" distB="0" distL="114300" distR="114300">
            <wp:extent cx="5360670" cy="77470"/>
            <wp:effectExtent l="0" t="0" r="11430" b="17780"/>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pic:cNvPicPr>
                  </pic:nvPicPr>
                  <pic:blipFill>
                    <a:blip r:embed="rId13"/>
                    <a:stretch>
                      <a:fillRect/>
                    </a:stretch>
                  </pic:blipFill>
                  <pic:spPr>
                    <a:xfrm>
                      <a:off x="0" y="0"/>
                      <a:ext cx="5360670" cy="77470"/>
                    </a:xfrm>
                    <a:prstGeom prst="rect">
                      <a:avLst/>
                    </a:prstGeom>
                    <a:noFill/>
                    <a:ln w="9525">
                      <a:noFill/>
                    </a:ln>
                  </pic:spPr>
                </pic:pic>
              </a:graphicData>
            </a:graphic>
          </wp:inline>
        </w:drawing>
      </w:r>
    </w:p>
    <w:p>
      <w:pPr>
        <w:spacing w:before="312" w:beforeLines="100" w:after="156" w:afterLines="50" w:line="360" w:lineRule="exact"/>
        <w:rPr>
          <w:rFonts w:ascii="微软雅黑" w:hAnsi="微软雅黑" w:eastAsia="微软雅黑" w:cs="微软雅黑"/>
          <w:b/>
          <w:bCs/>
          <w:color w:val="000000"/>
          <w:sz w:val="28"/>
          <w:szCs w:val="28"/>
          <w:shd w:val="clear" w:color="auto" w:fill="FFFFFF"/>
        </w:rPr>
      </w:pPr>
      <w:r>
        <w:rPr>
          <w:rFonts w:hint="eastAsia" w:ascii="微软雅黑" w:hAnsi="微软雅黑" w:eastAsia="微软雅黑" w:cs="微软雅黑"/>
          <w:b/>
          <w:bCs/>
          <w:color w:val="000000"/>
          <w:sz w:val="28"/>
          <w:szCs w:val="28"/>
          <w:shd w:val="clear" w:color="auto" w:fill="FFFFFF"/>
        </w:rPr>
        <w:t>中国紧缺优质医疗资源 跨境医疗市场空前庞大</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2017年，国家卫计委统计，中国不孕不育夫妇约1700万对；癌症中心数据显示，中国癌症新发人数已达368万，中国新发癌症病例占世界1/4；中国医师协会、中国医院协会等机构发布的《中国城市白领健康白皮书》显示，约七成白领处于“亚健康”状态，精英人群和企业高管人群中透支现象最为严重，亚健康比例分别为91%和86%。与此同时，庞大的人口基数导致国内优质医疗资源永远紧缺，再加上前段技术、新型药物引进难等问题，让中国人对健康的需求空前激增，对优质医疗服务需求已经超过了任何一个国家。</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试管婴儿、重症治疗、精密体检、医美整形、养生旅游等海外医疗旅游项目，越来越受到富裕起来的中国人的关注，到国外享受更好的医疗环境、设施、诊断、技术、药物和服务成为了他们共同的诉求。由于这些因素，预计2020年，中国跨境医疗市场将由2016年的89亿元增长到531亿元。</w:t>
      </w:r>
    </w:p>
    <w:p>
      <w:pPr>
        <w:spacing w:line="360" w:lineRule="exact"/>
        <w:rPr>
          <w:rFonts w:ascii="微软雅黑" w:hAnsi="微软雅黑" w:eastAsia="微软雅黑" w:cs="微软雅黑"/>
          <w:color w:val="000000"/>
          <w:szCs w:val="21"/>
          <w:shd w:val="clear" w:color="auto" w:fill="FFFFFF"/>
        </w:rPr>
      </w:pPr>
    </w:p>
    <w:p>
      <w:pPr>
        <w:spacing w:after="156" w:afterLines="50" w:line="36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盛况空前 全球知名医疗旅游展引领海外无忧就医</w:t>
      </w:r>
    </w:p>
    <w:p>
      <w:pPr>
        <w:spacing w:line="34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CMTF作为全球知名医疗旅游展，历届共吸引来自38个国家和地区的1200余家全球著名医院和知名医疗机构参展，共接待全国各地家庭及医疗、旅游中介约12.5万人次到场参观。</w:t>
      </w:r>
    </w:p>
    <w:p>
      <w:pPr>
        <w:spacing w:line="34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上届CMTF</w:t>
      </w:r>
      <w:r>
        <w:rPr>
          <w:rFonts w:hint="eastAsia" w:ascii="微软雅黑" w:hAnsi="微软雅黑" w:eastAsia="微软雅黑" w:cs="微软雅黑"/>
          <w:color w:val="000000"/>
          <w:szCs w:val="21"/>
          <w:shd w:val="clear" w:color="auto" w:fill="FFFFFF"/>
          <w:lang w:eastAsia="zh-CN"/>
        </w:rPr>
        <w:t>北京</w:t>
      </w:r>
      <w:r>
        <w:rPr>
          <w:rFonts w:hint="eastAsia" w:ascii="微软雅黑" w:hAnsi="微软雅黑" w:eastAsia="微软雅黑" w:cs="微软雅黑"/>
          <w:color w:val="000000"/>
          <w:szCs w:val="21"/>
          <w:shd w:val="clear" w:color="auto" w:fill="FFFFFF"/>
        </w:rPr>
        <w:t>展于2019年</w:t>
      </w:r>
      <w:r>
        <w:rPr>
          <w:rFonts w:hint="eastAsia" w:ascii="微软雅黑" w:hAnsi="微软雅黑" w:eastAsia="微软雅黑" w:cs="微软雅黑"/>
          <w:color w:val="000000"/>
          <w:szCs w:val="21"/>
          <w:shd w:val="clear" w:color="auto" w:fill="FFFFFF"/>
          <w:lang w:val="en-US" w:eastAsia="zh-CN"/>
        </w:rPr>
        <w:t>11</w:t>
      </w:r>
      <w:r>
        <w:rPr>
          <w:rFonts w:hint="eastAsia" w:ascii="微软雅黑" w:hAnsi="微软雅黑" w:eastAsia="微软雅黑" w:cs="微软雅黑"/>
          <w:color w:val="000000"/>
          <w:szCs w:val="21"/>
          <w:shd w:val="clear" w:color="auto" w:fill="FFFFFF"/>
        </w:rPr>
        <w:t>月</w:t>
      </w:r>
      <w:r>
        <w:rPr>
          <w:rFonts w:hint="eastAsia" w:ascii="微软雅黑" w:hAnsi="微软雅黑" w:eastAsia="微软雅黑" w:cs="微软雅黑"/>
          <w:color w:val="000000"/>
          <w:szCs w:val="21"/>
          <w:shd w:val="clear" w:color="auto" w:fill="FFFFFF"/>
          <w:lang w:val="en-US" w:eastAsia="zh-CN"/>
        </w:rPr>
        <w:t>22</w:t>
      </w:r>
      <w:r>
        <w:rPr>
          <w:rFonts w:hint="eastAsia" w:ascii="微软雅黑" w:hAnsi="微软雅黑" w:eastAsia="微软雅黑" w:cs="微软雅黑"/>
          <w:color w:val="000000"/>
          <w:szCs w:val="21"/>
          <w:shd w:val="clear" w:color="auto" w:fill="FFFFFF"/>
        </w:rPr>
        <w:t>-</w:t>
      </w:r>
      <w:r>
        <w:rPr>
          <w:rFonts w:hint="eastAsia" w:ascii="微软雅黑" w:hAnsi="微软雅黑" w:eastAsia="微软雅黑" w:cs="微软雅黑"/>
          <w:color w:val="000000"/>
          <w:szCs w:val="21"/>
          <w:shd w:val="clear" w:color="auto" w:fill="FFFFFF"/>
          <w:lang w:val="en-US" w:eastAsia="zh-CN"/>
        </w:rPr>
        <w:t>24</w:t>
      </w:r>
      <w:r>
        <w:rPr>
          <w:rFonts w:hint="eastAsia" w:ascii="微软雅黑" w:hAnsi="微软雅黑" w:eastAsia="微软雅黑" w:cs="微软雅黑"/>
          <w:color w:val="000000"/>
          <w:szCs w:val="21"/>
          <w:shd w:val="clear" w:color="auto" w:fill="FFFFFF"/>
        </w:rPr>
        <w:t>日在</w:t>
      </w:r>
      <w:r>
        <w:rPr>
          <w:rFonts w:hint="eastAsia" w:ascii="微软雅黑" w:hAnsi="微软雅黑" w:eastAsia="微软雅黑" w:cs="微软雅黑"/>
          <w:color w:val="000000"/>
          <w:szCs w:val="21"/>
          <w:shd w:val="clear" w:color="auto" w:fill="FFFFFF"/>
          <w:lang w:eastAsia="zh-CN"/>
        </w:rPr>
        <w:t>北京</w:t>
      </w:r>
      <w:r>
        <w:rPr>
          <w:rFonts w:hint="eastAsia" w:ascii="微软雅黑" w:hAnsi="微软雅黑" w:eastAsia="微软雅黑" w:cs="微软雅黑"/>
          <w:color w:val="000000"/>
          <w:szCs w:val="21"/>
          <w:shd w:val="clear" w:color="auto" w:fill="FFFFFF"/>
          <w:lang w:val="en-US" w:eastAsia="zh-CN"/>
        </w:rPr>
        <w:t>·中国国际展览中心（静安庄馆）</w:t>
      </w:r>
      <w:r>
        <w:rPr>
          <w:rFonts w:hint="eastAsia" w:ascii="微软雅黑" w:hAnsi="微软雅黑" w:eastAsia="微软雅黑" w:cs="微软雅黑"/>
          <w:color w:val="000000"/>
          <w:szCs w:val="21"/>
          <w:shd w:val="clear" w:color="auto" w:fill="FFFFFF"/>
        </w:rPr>
        <w:t>举行，展出面积15000㎡，吸引32个国家和地区的2</w:t>
      </w:r>
      <w:r>
        <w:rPr>
          <w:rFonts w:hint="eastAsia" w:ascii="微软雅黑" w:hAnsi="微软雅黑" w:eastAsia="微软雅黑" w:cs="微软雅黑"/>
          <w:color w:val="000000"/>
          <w:szCs w:val="21"/>
          <w:shd w:val="clear" w:color="auto" w:fill="FFFFFF"/>
          <w:lang w:val="en-US" w:eastAsia="zh-CN"/>
        </w:rPr>
        <w:t>80</w:t>
      </w:r>
      <w:r>
        <w:rPr>
          <w:rFonts w:hint="eastAsia" w:ascii="微软雅黑" w:hAnsi="微软雅黑" w:eastAsia="微软雅黑" w:cs="微软雅黑"/>
          <w:color w:val="000000"/>
          <w:szCs w:val="21"/>
          <w:shd w:val="clear" w:color="auto" w:fill="FFFFFF"/>
        </w:rPr>
        <w:t>家医疗机构出席参展，接待</w:t>
      </w:r>
      <w:bookmarkStart w:id="0" w:name="_GoBack"/>
      <w:bookmarkEnd w:id="0"/>
      <w:r>
        <w:rPr>
          <w:rFonts w:hint="eastAsia" w:ascii="微软雅黑" w:hAnsi="微软雅黑" w:eastAsia="微软雅黑" w:cs="微软雅黑"/>
          <w:color w:val="000000"/>
          <w:szCs w:val="21"/>
          <w:shd w:val="clear" w:color="auto" w:fill="FFFFFF"/>
        </w:rPr>
        <w:t>观众约16623人次。盛况空前，数十家海内外权威媒体争相报道。</w:t>
      </w:r>
    </w:p>
    <w:p>
      <w:pPr>
        <w:spacing w:line="34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展会期间，各国特色医疗旅游服务纷纷上阵，包括：日本精密体检、美国生殖技术、泰国辅助生殖、欧美重症治疗、德国鲜活细胞抗衰老、日本干细胞治疗、海外养生疗养、中医疗养、私人定制旅游等多个医疗旅游项目。32个国家和地区的权威医疗机构汇聚一堂，知名医疗大咖将列席以待，让国内观众可以一次性体验多国大咖免费问诊，定制专属的医疗旅游项目。</w:t>
      </w:r>
    </w:p>
    <w:p>
      <w:pPr>
        <w:spacing w:line="340" w:lineRule="exact"/>
        <w:ind w:firstLine="420" w:firstLineChars="200"/>
        <w:rPr>
          <w:rFonts w:ascii="微软雅黑" w:hAnsi="微软雅黑" w:eastAsia="微软雅黑" w:cs="微软雅黑"/>
          <w:b/>
          <w:sz w:val="28"/>
          <w:szCs w:val="28"/>
        </w:rPr>
      </w:pPr>
      <w:r>
        <w:rPr>
          <w:rFonts w:hint="eastAsia" w:ascii="微软雅黑" w:hAnsi="微软雅黑" w:eastAsia="微软雅黑" w:cs="微软雅黑"/>
          <w:color w:val="000000"/>
          <w:szCs w:val="21"/>
          <w:shd w:val="clear" w:color="auto" w:fill="FFFFFF"/>
        </w:rPr>
        <w:t>CMTF汇聚全球高端医疗，引领出国</w:t>
      </w:r>
      <w:r>
        <w:rPr>
          <w:rFonts w:ascii="微软雅黑" w:hAnsi="微软雅黑" w:eastAsia="微软雅黑" w:cs="微软雅黑"/>
          <w:color w:val="000000"/>
          <w:szCs w:val="21"/>
          <w:shd w:val="clear" w:color="auto" w:fill="FFFFFF"/>
        </w:rPr>
        <w:t>/</w:t>
      </w:r>
      <w:r>
        <w:rPr>
          <w:rFonts w:hint="eastAsia" w:ascii="微软雅黑" w:hAnsi="微软雅黑" w:eastAsia="微软雅黑" w:cs="微软雅黑"/>
          <w:color w:val="000000"/>
          <w:szCs w:val="21"/>
          <w:shd w:val="clear" w:color="auto" w:fill="FFFFFF"/>
        </w:rPr>
        <w:t>到中国的就医游，带动我国在生命产业及医疗旅游这一全球发展最快的新兴产业走到国际前列。</w:t>
      </w:r>
    </w:p>
    <w:p>
      <w:pPr>
        <w:snapToGrid w:val="0"/>
        <w:spacing w:before="312" w:beforeLines="100" w:after="156" w:afterLines="50" w:line="360" w:lineRule="exact"/>
        <w:rPr>
          <w:rFonts w:ascii="微软雅黑" w:hAnsi="微软雅黑" w:eastAsia="微软雅黑" w:cs="微软雅黑"/>
          <w:color w:val="000000"/>
          <w:szCs w:val="21"/>
          <w:shd w:val="clear" w:color="auto" w:fill="FFFFFF"/>
        </w:rPr>
      </w:pPr>
      <w:r>
        <w:rPr>
          <w:rFonts w:hint="eastAsia" w:ascii="微软雅黑" w:hAnsi="微软雅黑" w:eastAsia="微软雅黑" w:cs="微软雅黑"/>
          <w:b/>
          <w:sz w:val="28"/>
          <w:szCs w:val="28"/>
        </w:rPr>
        <w:t>正和会展，国际一流的主办机构</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UFI认证品牌展会：</w:t>
      </w:r>
      <w:r>
        <w:rPr>
          <w:rFonts w:hint="eastAsia" w:ascii="微软雅黑" w:hAnsi="微软雅黑" w:eastAsia="微软雅黑" w:cs="微软雅黑"/>
          <w:color w:val="000000"/>
          <w:szCs w:val="21"/>
          <w:shd w:val="clear" w:color="auto" w:fill="FFFFFF"/>
        </w:rPr>
        <w:t>正和会展是全球展览业协会UFI认证会员单位，旗下中国国际医疗旅游展览会已通过UFI认证的医疗旅游展览会。</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权威主办机构：</w:t>
      </w:r>
      <w:r>
        <w:rPr>
          <w:rFonts w:hint="eastAsia" w:ascii="微软雅黑" w:hAnsi="微软雅黑" w:eastAsia="微软雅黑" w:cs="微软雅黑"/>
          <w:color w:val="000000"/>
          <w:szCs w:val="21"/>
          <w:shd w:val="clear" w:color="auto" w:fill="FFFFFF"/>
        </w:rPr>
        <w:t>国家旅游局、北京市旅游局、泰国旅游局、韩国观光公社、马来西亚医疗旅游理事会等，均对展会积极推动国内外优质医疗资源合理配置给予高度肯定。</w:t>
      </w:r>
    </w:p>
    <w:p>
      <w:pPr>
        <w:spacing w:line="360" w:lineRule="exact"/>
        <w:ind w:firstLine="420" w:firstLineChars="200"/>
        <w:rPr>
          <w:rFonts w:ascii="微软雅黑" w:hAnsi="微软雅黑" w:eastAsia="微软雅黑" w:cs="微软雅黑"/>
          <w:color w:val="000000"/>
          <w:szCs w:val="21"/>
          <w:shd w:val="clear" w:color="auto" w:fill="FFFFFF"/>
        </w:rPr>
      </w:pPr>
      <w:r>
        <w:rPr>
          <w:rFonts w:ascii="微软雅黑" w:hAnsi="微软雅黑" w:eastAsia="微软雅黑" w:cs="微软雅黑"/>
          <w:b/>
          <w:bCs/>
          <w:color w:val="000000"/>
          <w:szCs w:val="21"/>
          <w:shd w:val="clear" w:color="auto" w:fill="FFFFFF"/>
        </w:rPr>
        <w:t>1</w:t>
      </w:r>
      <w:r>
        <w:rPr>
          <w:rFonts w:hint="eastAsia" w:ascii="微软雅黑" w:hAnsi="微软雅黑" w:eastAsia="微软雅黑" w:cs="微软雅黑"/>
          <w:b/>
          <w:bCs/>
          <w:color w:val="000000"/>
          <w:szCs w:val="21"/>
          <w:shd w:val="clear" w:color="auto" w:fill="FFFFFF"/>
        </w:rPr>
        <w:t>9年专业团队：</w:t>
      </w:r>
      <w:r>
        <w:rPr>
          <w:rFonts w:hint="eastAsia" w:ascii="微软雅黑" w:hAnsi="微软雅黑" w:eastAsia="微软雅黑" w:cs="微软雅黑"/>
          <w:color w:val="000000"/>
          <w:szCs w:val="21"/>
          <w:shd w:val="clear" w:color="auto" w:fill="FFFFFF"/>
        </w:rPr>
        <w:t>每年在全国各地举办</w:t>
      </w:r>
      <w:r>
        <w:rPr>
          <w:rFonts w:ascii="微软雅黑" w:hAnsi="微软雅黑" w:eastAsia="微软雅黑" w:cs="微软雅黑"/>
          <w:color w:val="000000"/>
          <w:szCs w:val="21"/>
          <w:shd w:val="clear" w:color="auto" w:fill="FFFFFF"/>
        </w:rPr>
        <w:t>20</w:t>
      </w:r>
      <w:r>
        <w:rPr>
          <w:rFonts w:hint="eastAsia" w:ascii="微软雅黑" w:hAnsi="微软雅黑" w:eastAsia="微软雅黑" w:cs="微软雅黑"/>
          <w:color w:val="000000"/>
          <w:szCs w:val="21"/>
          <w:shd w:val="clear" w:color="auto" w:fill="FFFFFF"/>
        </w:rPr>
        <w:t>多场大型展会和高端论坛，权威的主办机构、专业的执行团队、成功的办展经验、多维的宣传造势。</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媒体宣传推广：</w:t>
      </w:r>
      <w:r>
        <w:rPr>
          <w:rFonts w:hint="eastAsia" w:ascii="微软雅黑" w:hAnsi="微软雅黑" w:eastAsia="微软雅黑" w:cs="微软雅黑"/>
          <w:color w:val="000000"/>
          <w:szCs w:val="21"/>
          <w:shd w:val="clear" w:color="auto" w:fill="FFFFFF"/>
        </w:rPr>
        <w:t>借助全国上百家主流媒体的支持，推广宣传，举办各类同期活动，吸引目标人群对展会的关注，并到场咨询参观。</w:t>
      </w:r>
    </w:p>
    <w:p>
      <w:pPr>
        <w:spacing w:line="360" w:lineRule="exact"/>
        <w:rPr>
          <w:rFonts w:ascii="微软雅黑" w:hAnsi="微软雅黑" w:eastAsia="微软雅黑" w:cs="微软雅黑"/>
          <w:b/>
          <w:bCs/>
          <w:color w:val="000000"/>
          <w:szCs w:val="21"/>
          <w:shd w:val="clear" w:color="auto" w:fill="FFFFFF"/>
        </w:rPr>
      </w:pPr>
    </w:p>
    <w:p>
      <w:pPr>
        <w:spacing w:after="156" w:afterLines="50" w:line="360" w:lineRule="exact"/>
        <w:rPr>
          <w:rFonts w:ascii="微软雅黑" w:hAnsi="微软雅黑" w:eastAsia="微软雅黑" w:cs="微软雅黑"/>
          <w:b/>
          <w:bCs/>
          <w:color w:val="000000"/>
          <w:sz w:val="28"/>
          <w:szCs w:val="28"/>
          <w:shd w:val="clear" w:color="auto" w:fill="FFFFFF"/>
        </w:rPr>
      </w:pPr>
      <w:r>
        <w:rPr>
          <w:rFonts w:hint="eastAsia" w:ascii="微软雅黑" w:hAnsi="微软雅黑" w:eastAsia="微软雅黑" w:cs="微软雅黑"/>
          <w:b/>
          <w:bCs/>
          <w:color w:val="000000"/>
          <w:sz w:val="28"/>
          <w:szCs w:val="28"/>
          <w:shd w:val="clear" w:color="auto" w:fill="FFFFFF"/>
        </w:rPr>
        <w:t>全媒体无缝衔接，跨平台整合传播</w:t>
      </w:r>
    </w:p>
    <w:p>
      <w:pPr>
        <w:spacing w:line="360" w:lineRule="exact"/>
        <w:rPr>
          <w:rFonts w:ascii="微软雅黑" w:hAnsi="微软雅黑" w:eastAsia="微软雅黑" w:cs="微软雅黑"/>
          <w:color w:val="000000"/>
          <w:szCs w:val="21"/>
          <w:shd w:val="clear" w:color="auto" w:fill="FFFFFF"/>
        </w:rPr>
      </w:pPr>
      <w:r>
        <w:rPr>
          <w:rFonts w:ascii="微软雅黑" w:hAnsi="微软雅黑" w:eastAsia="微软雅黑" w:cs="微软雅黑"/>
          <w:color w:val="000000"/>
          <w:sz w:val="24"/>
          <w:szCs w:val="24"/>
          <w:shd w:val="clear" w:color="auto" w:fill="FFFFFF"/>
        </w:rPr>
        <w:t xml:space="preserve">    </w:t>
      </w:r>
      <w:r>
        <w:rPr>
          <w:rFonts w:hint="eastAsia" w:ascii="微软雅黑" w:hAnsi="微软雅黑" w:eastAsia="微软雅黑" w:cs="微软雅黑"/>
          <w:color w:val="000000"/>
          <w:szCs w:val="21"/>
          <w:shd w:val="clear" w:color="auto" w:fill="FFFFFF"/>
        </w:rPr>
        <w:t>通过不同媒体间的立体整合，线上线下推广的无缝衔接，深化受众对活动及赞助企业的深度记忆。</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展前预热：</w:t>
      </w:r>
      <w:r>
        <w:rPr>
          <w:rFonts w:hint="eastAsia" w:ascii="微软雅黑" w:hAnsi="微软雅黑" w:eastAsia="微软雅黑" w:cs="微软雅黑"/>
          <w:color w:val="000000"/>
          <w:szCs w:val="21"/>
          <w:shd w:val="clear" w:color="auto" w:fill="FFFFFF"/>
        </w:rPr>
        <w:t>专题介绍、新闻炒作、户外广告、分众传媒、微博转发、微信推送、广告曝光、微活动聚人气</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现场热推：</w:t>
      </w:r>
      <w:r>
        <w:rPr>
          <w:rFonts w:hint="eastAsia" w:ascii="微软雅黑" w:hAnsi="微软雅黑" w:eastAsia="微软雅黑" w:cs="微软雅黑"/>
          <w:color w:val="000000"/>
          <w:szCs w:val="21"/>
          <w:shd w:val="clear" w:color="auto" w:fill="FFFFFF"/>
        </w:rPr>
        <w:t>展会直播、微博直击、视频拍摄、名人采访、人气现场活动</w:t>
      </w:r>
    </w:p>
    <w:p>
      <w:pPr>
        <w:spacing w:line="360" w:lineRule="exact"/>
        <w:ind w:firstLine="420" w:firstLineChars="200"/>
        <w:rPr>
          <w:rFonts w:ascii="微软雅黑" w:hAnsi="微软雅黑" w:eastAsia="微软雅黑" w:cs="微软雅黑"/>
          <w:color w:val="000000"/>
          <w:szCs w:val="21"/>
          <w:shd w:val="clear" w:color="auto" w:fill="FFFFFF"/>
        </w:rPr>
      </w:pPr>
      <w:r>
        <w:rPr>
          <w:rFonts w:hint="eastAsia" w:ascii="微软雅黑" w:hAnsi="微软雅黑" w:eastAsia="微软雅黑" w:cs="微软雅黑"/>
          <w:b/>
          <w:bCs/>
          <w:color w:val="000000"/>
          <w:szCs w:val="21"/>
          <w:shd w:val="clear" w:color="auto" w:fill="FFFFFF"/>
        </w:rPr>
        <w:t>展后跟踪：</w:t>
      </w:r>
      <w:r>
        <w:rPr>
          <w:rFonts w:hint="eastAsia" w:ascii="微软雅黑" w:hAnsi="微软雅黑" w:eastAsia="微软雅黑" w:cs="微软雅黑"/>
          <w:color w:val="000000"/>
          <w:szCs w:val="21"/>
          <w:shd w:val="clear" w:color="auto" w:fill="FFFFFF"/>
        </w:rPr>
        <w:t>展会回顾、媒体转载、微博微信报道、专题汇总</w:t>
      </w:r>
    </w:p>
    <w:p>
      <w:pPr>
        <w:spacing w:line="360" w:lineRule="exact"/>
        <w:rPr>
          <w:rFonts w:ascii="微软雅黑" w:hAnsi="微软雅黑" w:eastAsia="微软雅黑" w:cs="微软雅黑"/>
        </w:rPr>
      </w:pPr>
    </w:p>
    <w:p>
      <w:pPr>
        <w:spacing w:after="156" w:afterLines="50" w:line="360" w:lineRule="exact"/>
        <w:rPr>
          <w:rFonts w:ascii="微软雅黑" w:hAnsi="微软雅黑" w:eastAsia="微软雅黑" w:cs="微软雅黑"/>
          <w:szCs w:val="21"/>
        </w:rPr>
      </w:pPr>
      <w:r>
        <mc:AlternateContent>
          <mc:Choice Requires="wps">
            <w:drawing>
              <wp:anchor distT="0" distB="0" distL="114300" distR="114300" simplePos="0" relativeHeight="251663360" behindDoc="0" locked="0" layoutInCell="1" allowOverlap="1">
                <wp:simplePos x="0" y="0"/>
                <wp:positionH relativeFrom="column">
                  <wp:posOffset>2569845</wp:posOffset>
                </wp:positionH>
                <wp:positionV relativeFrom="paragraph">
                  <wp:posOffset>286385</wp:posOffset>
                </wp:positionV>
                <wp:extent cx="2729865" cy="1661160"/>
                <wp:effectExtent l="0" t="0" r="0" b="0"/>
                <wp:wrapNone/>
                <wp:docPr id="2" name="文本框 16"/>
                <wp:cNvGraphicFramePr/>
                <a:graphic xmlns:a="http://schemas.openxmlformats.org/drawingml/2006/main">
                  <a:graphicData uri="http://schemas.microsoft.com/office/word/2010/wordprocessingShape">
                    <wps:wsp>
                      <wps:cNvSpPr txBox="1"/>
                      <wps:spPr>
                        <a:xfrm>
                          <a:off x="3682365" y="5700395"/>
                          <a:ext cx="2729865" cy="1661160"/>
                        </a:xfrm>
                        <a:prstGeom prst="rect">
                          <a:avLst/>
                        </a:prstGeom>
                        <a:noFill/>
                        <a:ln w="9525">
                          <a:noFill/>
                        </a:ln>
                        <a:effectLst/>
                      </wps:spPr>
                      <wps:txbx>
                        <w:txbxContent>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养生疗养会所</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中医药博物馆</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私人定制旅游</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整形美容医院</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远程医疗/移动医疗</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旅游局</w:t>
                            </w:r>
                            <w:r>
                              <w:rPr>
                                <w:rFonts w:ascii="微软雅黑" w:hAnsi="微软雅黑" w:eastAsia="微软雅黑" w:cs="微软雅黑"/>
                                <w:szCs w:val="21"/>
                              </w:rPr>
                              <w:t>/</w:t>
                            </w:r>
                            <w:r>
                              <w:rPr>
                                <w:rFonts w:hint="eastAsia" w:ascii="微软雅黑" w:hAnsi="微软雅黑" w:eastAsia="微软雅黑" w:cs="微软雅黑"/>
                                <w:szCs w:val="21"/>
                              </w:rPr>
                              <w:t>医疗旅游协会</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生育及服务、月子会所</w:t>
                            </w:r>
                          </w:p>
                          <w:p>
                            <w:pPr>
                              <w:spacing w:line="360" w:lineRule="exact"/>
                              <w:rPr>
                                <w:rFonts w:ascii="微软雅黑" w:hAnsi="微软雅黑" w:eastAsia="微软雅黑" w:cs="微软雅黑"/>
                                <w:sz w:val="20"/>
                                <w:szCs w:val="20"/>
                              </w:rPr>
                            </w:pPr>
                          </w:p>
                        </w:txbxContent>
                      </wps:txbx>
                      <wps:bodyPr upright="1"/>
                    </wps:wsp>
                  </a:graphicData>
                </a:graphic>
              </wp:anchor>
            </w:drawing>
          </mc:Choice>
          <mc:Fallback>
            <w:pict>
              <v:shape id="文本框 16" o:spid="_x0000_s1026" o:spt="202" type="#_x0000_t202" style="position:absolute;left:0pt;margin-left:202.35pt;margin-top:22.55pt;height:130.8pt;width:214.95pt;z-index:251663360;mso-width-relative:page;mso-height-relative:page;" filled="f" stroked="f" coordsize="21600,21600" o:gfxdata="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IkQVp2AAA&#10;AAoBAAAPAAAAAAAAAAEAIAAAACIAAABkcnMvZG93bnJldi54bWxQSwECFAAUAAAACACHTuJAZIlC&#10;l6wBAAAlAwAADgAAAAAAAAABACAAAAAnAQAAZHJzL2Uyb0RvYy54bWxQSwUGAAAAAAYABgBZAQAA&#10;RQUAAAAA&#10;">
                <v:fill on="f" focussize="0,0"/>
                <v:stroke on="f"/>
                <v:imagedata o:title=""/>
                <o:lock v:ext="edit" aspectratio="f"/>
                <v:textbox>
                  <w:txbxContent>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养生疗养会所</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中医药博物馆</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私人定制旅游</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整形美容医院</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远程医疗/移动医疗</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旅游局</w:t>
                      </w:r>
                      <w:r>
                        <w:rPr>
                          <w:rFonts w:ascii="微软雅黑" w:hAnsi="微软雅黑" w:eastAsia="微软雅黑" w:cs="微软雅黑"/>
                          <w:szCs w:val="21"/>
                        </w:rPr>
                        <w:t>/</w:t>
                      </w:r>
                      <w:r>
                        <w:rPr>
                          <w:rFonts w:hint="eastAsia" w:ascii="微软雅黑" w:hAnsi="微软雅黑" w:eastAsia="微软雅黑" w:cs="微软雅黑"/>
                          <w:szCs w:val="21"/>
                        </w:rPr>
                        <w:t>医疗旅游协会</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生育及服务、月子会所</w:t>
                      </w:r>
                    </w:p>
                    <w:p>
                      <w:pPr>
                        <w:spacing w:line="360" w:lineRule="exact"/>
                        <w:rPr>
                          <w:rFonts w:ascii="微软雅黑" w:hAnsi="微软雅黑" w:eastAsia="微软雅黑" w:cs="微软雅黑"/>
                          <w:sz w:val="20"/>
                          <w:szCs w:val="20"/>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295910</wp:posOffset>
                </wp:positionV>
                <wp:extent cx="2729865" cy="1984375"/>
                <wp:effectExtent l="0" t="0" r="0" b="0"/>
                <wp:wrapNone/>
                <wp:docPr id="26" name="文本框 16"/>
                <wp:cNvGraphicFramePr/>
                <a:graphic xmlns:a="http://schemas.openxmlformats.org/drawingml/2006/main">
                  <a:graphicData uri="http://schemas.microsoft.com/office/word/2010/wordprocessingShape">
                    <wps:wsp>
                      <wps:cNvSpPr txBox="1"/>
                      <wps:spPr>
                        <a:xfrm>
                          <a:off x="3682365" y="5700395"/>
                          <a:ext cx="2729865" cy="1661160"/>
                        </a:xfrm>
                        <a:prstGeom prst="rect">
                          <a:avLst/>
                        </a:prstGeom>
                        <a:noFill/>
                        <a:ln w="9525">
                          <a:noFill/>
                        </a:ln>
                        <a:effectLst/>
                      </wps:spPr>
                      <wps:txbx>
                        <w:txbxContent>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医疗机构及综合性医院</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旅行社</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养生保健机构</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医疗保险</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中医疗养机构</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抗衰老医院及会所</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高端医疗/私人医生</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健康管理及健康体检中心</w:t>
                            </w:r>
                          </w:p>
                          <w:p>
                            <w:pPr>
                              <w:spacing w:line="360" w:lineRule="exact"/>
                              <w:rPr>
                                <w:rFonts w:ascii="微软雅黑" w:hAnsi="微软雅黑" w:eastAsia="微软雅黑" w:cs="微软雅黑"/>
                                <w:sz w:val="20"/>
                                <w:szCs w:val="20"/>
                              </w:rPr>
                            </w:pPr>
                          </w:p>
                        </w:txbxContent>
                      </wps:txbx>
                      <wps:bodyPr upright="1"/>
                    </wps:wsp>
                  </a:graphicData>
                </a:graphic>
              </wp:anchor>
            </w:drawing>
          </mc:Choice>
          <mc:Fallback>
            <w:pict>
              <v:shape id="文本框 16" o:spid="_x0000_s1026" o:spt="202" type="#_x0000_t202" style="position:absolute;left:0pt;margin-left:10.35pt;margin-top:23.3pt;height:156.25pt;width:214.95pt;z-index:251660288;mso-width-relative:page;mso-height-relative:page;" filled="f" stroked="f" coordsize="21600,21600" o:gfxdata="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DTbV1wAA&#10;AAkBAAAPAAAAAAAAAAEAIAAAACIAAABkcnMvZG93bnJldi54bWxQSwECFAAUAAAACACHTuJAzEoN&#10;wK0BAAAmAwAADgAAAAAAAAABACAAAAAmAQAAZHJzL2Uyb0RvYy54bWxQSwUGAAAAAAYABgBZAQAA&#10;RQUAAAAA&#10;">
                <v:fill on="f" focussize="0,0"/>
                <v:stroke on="f"/>
                <v:imagedata o:title=""/>
                <o:lock v:ext="edit" aspectratio="f"/>
                <v:textbox>
                  <w:txbxContent>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医疗机构及综合性医院</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旅行社</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养生保健机构</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医疗保险</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中医疗养机构</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抗衰老医院及会所</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高端医疗/私人医生</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健康管理及健康体检中心</w:t>
                      </w:r>
                    </w:p>
                    <w:p>
                      <w:pPr>
                        <w:spacing w:line="360" w:lineRule="exact"/>
                        <w:rPr>
                          <w:rFonts w:ascii="微软雅黑" w:hAnsi="微软雅黑" w:eastAsia="微软雅黑" w:cs="微软雅黑"/>
                          <w:sz w:val="20"/>
                          <w:szCs w:val="20"/>
                        </w:rPr>
                      </w:pPr>
                    </w:p>
                  </w:txbxContent>
                </v:textbox>
              </v:shape>
            </w:pict>
          </mc:Fallback>
        </mc:AlternateContent>
      </w:r>
      <w:r>
        <w:rPr>
          <w:rFonts w:hint="eastAsia" w:ascii="微软雅黑" w:hAnsi="微软雅黑" w:eastAsia="微软雅黑" w:cs="微软雅黑"/>
          <w:b/>
          <w:bCs/>
          <w:sz w:val="28"/>
          <w:szCs w:val="28"/>
        </w:rPr>
        <w:t>展品范围</w:t>
      </w:r>
    </w:p>
    <w:p>
      <w:pPr>
        <w:spacing w:line="360" w:lineRule="exact"/>
        <w:rPr>
          <w:rFonts w:ascii="微软雅黑" w:hAnsi="微软雅黑" w:eastAsia="微软雅黑" w:cs="微软雅黑"/>
          <w:szCs w:val="21"/>
        </w:rPr>
      </w:pPr>
    </w:p>
    <w:p>
      <w:pPr>
        <w:spacing w:line="360" w:lineRule="exact"/>
        <w:rPr>
          <w:rFonts w:ascii="微软雅黑" w:hAnsi="微软雅黑" w:eastAsia="微软雅黑" w:cs="微软雅黑"/>
          <w:szCs w:val="21"/>
        </w:rPr>
      </w:pPr>
    </w:p>
    <w:p>
      <w:pPr>
        <w:spacing w:line="360" w:lineRule="exact"/>
        <w:rPr>
          <w:rFonts w:ascii="微软雅黑" w:hAnsi="微软雅黑" w:eastAsia="微软雅黑" w:cs="微软雅黑"/>
          <w:szCs w:val="21"/>
        </w:rPr>
      </w:pPr>
    </w:p>
    <w:p>
      <w:pPr>
        <w:spacing w:line="360" w:lineRule="exact"/>
        <w:rPr>
          <w:rFonts w:ascii="微软雅黑" w:hAnsi="微软雅黑" w:eastAsia="微软雅黑" w:cs="微软雅黑"/>
          <w:szCs w:val="21"/>
        </w:rPr>
      </w:pPr>
    </w:p>
    <w:p>
      <w:pPr>
        <w:spacing w:line="360" w:lineRule="exact"/>
        <w:rPr>
          <w:rFonts w:ascii="微软雅黑" w:hAnsi="微软雅黑" w:eastAsia="微软雅黑" w:cs="微软雅黑"/>
          <w:szCs w:val="21"/>
        </w:rPr>
      </w:pPr>
    </w:p>
    <w:p>
      <w:pPr>
        <w:spacing w:line="360" w:lineRule="exact"/>
        <w:rPr>
          <w:rFonts w:ascii="微软雅黑" w:hAnsi="微软雅黑" w:eastAsia="微软雅黑" w:cs="微软雅黑"/>
          <w:szCs w:val="21"/>
        </w:rPr>
      </w:pPr>
    </w:p>
    <w:p>
      <w:pPr>
        <w:spacing w:after="156" w:afterLines="50" w:line="360" w:lineRule="exact"/>
        <w:rPr>
          <w:rFonts w:ascii="微软雅黑" w:hAnsi="微软雅黑" w:eastAsia="微软雅黑" w:cs="微软雅黑"/>
          <w:b/>
          <w:bCs/>
          <w:sz w:val="28"/>
          <w:szCs w:val="28"/>
        </w:rPr>
      </w:pPr>
    </w:p>
    <w:p>
      <w:pPr>
        <w:spacing w:after="156" w:afterLines="50" w:line="360" w:lineRule="exact"/>
        <w:rPr>
          <w:rFonts w:ascii="微软雅黑" w:hAnsi="微软雅黑" w:eastAsia="微软雅黑" w:cs="微软雅黑"/>
          <w:b/>
          <w:bCs/>
          <w:sz w:val="28"/>
          <w:szCs w:val="28"/>
        </w:rPr>
      </w:pPr>
    </w:p>
    <w:p>
      <w:pPr>
        <w:spacing w:after="156" w:afterLines="50" w:line="360" w:lineRule="exact"/>
        <w:rPr>
          <w:rFonts w:ascii="微软雅黑" w:hAnsi="微软雅黑" w:eastAsia="微软雅黑" w:cs="微软雅黑"/>
          <w:b/>
          <w:bCs/>
          <w:sz w:val="28"/>
          <w:szCs w:val="28"/>
        </w:rPr>
      </w:pPr>
      <w:r>
        <w:rPr>
          <w:rFonts w:hint="eastAsia" w:ascii="微软雅黑" w:hAnsi="微软雅黑" w:eastAsia="微软雅黑" w:cs="微软雅黑"/>
          <w:b/>
          <w:bCs/>
          <w:sz w:val="28"/>
          <w:szCs w:val="28"/>
        </w:rPr>
        <w:t>收费标准</w:t>
      </w:r>
    </w:p>
    <w:p>
      <w:pPr>
        <w:numPr>
          <w:ilvl w:val="0"/>
          <w:numId w:val="1"/>
        </w:numPr>
        <w:spacing w:line="360" w:lineRule="exact"/>
        <w:ind w:firstLine="598" w:firstLineChars="249"/>
        <w:rPr>
          <w:rFonts w:ascii="微软雅黑" w:hAnsi="微软雅黑" w:eastAsia="微软雅黑" w:cs="微软雅黑"/>
          <w:b/>
          <w:bCs/>
          <w:sz w:val="24"/>
          <w:szCs w:val="24"/>
        </w:rPr>
      </w:pPr>
      <w:r>
        <w:rPr>
          <w:rFonts w:hint="eastAsia" w:ascii="微软雅黑" w:hAnsi="微软雅黑" w:eastAsia="微软雅黑" w:cs="微软雅黑"/>
          <w:b/>
          <w:bCs/>
          <w:sz w:val="24"/>
          <w:szCs w:val="24"/>
        </w:rPr>
        <w:t>展位费用：</w:t>
      </w:r>
      <w:r>
        <w:rPr>
          <w:rFonts w:ascii="微软雅黑" w:hAnsi="微软雅黑" w:eastAsia="微软雅黑" w:cs="微软雅黑"/>
          <w:b/>
          <w:bCs/>
          <w:sz w:val="24"/>
          <w:szCs w:val="24"/>
        </w:rPr>
        <w:t xml:space="preserve"> </w:t>
      </w:r>
    </w:p>
    <w:tbl>
      <w:tblPr>
        <w:tblStyle w:val="10"/>
        <w:tblW w:w="7685" w:type="dxa"/>
        <w:jc w:val="center"/>
        <w:tblLayout w:type="fixed"/>
        <w:tblCellMar>
          <w:top w:w="0" w:type="dxa"/>
          <w:left w:w="108" w:type="dxa"/>
          <w:bottom w:w="0" w:type="dxa"/>
          <w:right w:w="108" w:type="dxa"/>
        </w:tblCellMar>
      </w:tblPr>
      <w:tblGrid>
        <w:gridCol w:w="1610"/>
        <w:gridCol w:w="2580"/>
        <w:gridCol w:w="3495"/>
      </w:tblGrid>
      <w:tr>
        <w:tblPrEx>
          <w:tblCellMar>
            <w:top w:w="0" w:type="dxa"/>
            <w:left w:w="108" w:type="dxa"/>
            <w:bottom w:w="0" w:type="dxa"/>
            <w:right w:w="108" w:type="dxa"/>
          </w:tblCellMar>
        </w:tblPrEx>
        <w:trPr>
          <w:trHeight w:val="486" w:hRule="atLeast"/>
          <w:jc w:val="center"/>
        </w:trPr>
        <w:tc>
          <w:tcPr>
            <w:tcW w:w="1610" w:type="dxa"/>
            <w:tcBorders>
              <w:top w:val="double" w:color="000000" w:sz="6" w:space="0"/>
              <w:left w:val="double" w:color="000000" w:sz="6" w:space="0"/>
              <w:bottom w:val="single" w:color="000000" w:sz="8" w:space="0"/>
              <w:right w:val="single" w:color="000000" w:sz="8" w:space="0"/>
            </w:tcBorders>
            <w:vAlign w:val="center"/>
          </w:tcPr>
          <w:p>
            <w:pPr>
              <w:widowControl/>
              <w:spacing w:line="360" w:lineRule="exac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企业类型</w:t>
            </w:r>
          </w:p>
        </w:tc>
        <w:tc>
          <w:tcPr>
            <w:tcW w:w="2580" w:type="dxa"/>
            <w:tcBorders>
              <w:top w:val="double" w:color="000000" w:sz="6" w:space="0"/>
              <w:left w:val="nil"/>
              <w:bottom w:val="single" w:color="000000" w:sz="8" w:space="0"/>
              <w:right w:val="single" w:color="000000" w:sz="8" w:space="0"/>
            </w:tcBorders>
            <w:vAlign w:val="center"/>
          </w:tcPr>
          <w:p>
            <w:pPr>
              <w:widowControl/>
              <w:spacing w:line="360" w:lineRule="exac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光地费用（</w:t>
            </w:r>
            <w:r>
              <w:rPr>
                <w:rFonts w:ascii="微软雅黑" w:hAnsi="微软雅黑" w:eastAsia="微软雅黑" w:cs="微软雅黑"/>
                <w:b/>
                <w:bCs/>
                <w:kern w:val="0"/>
                <w:szCs w:val="21"/>
              </w:rPr>
              <w:t xml:space="preserve">36 </w:t>
            </w:r>
            <w:r>
              <w:rPr>
                <w:rFonts w:hint="eastAsia" w:ascii="微软雅黑" w:hAnsi="微软雅黑" w:eastAsia="微软雅黑" w:cs="微软雅黑"/>
                <w:b/>
                <w:bCs/>
                <w:kern w:val="0"/>
                <w:szCs w:val="21"/>
              </w:rPr>
              <w:t>㎡起租）</w:t>
            </w:r>
          </w:p>
        </w:tc>
        <w:tc>
          <w:tcPr>
            <w:tcW w:w="3495" w:type="dxa"/>
            <w:tcBorders>
              <w:top w:val="double" w:color="000000" w:sz="6" w:space="0"/>
              <w:left w:val="nil"/>
              <w:bottom w:val="single" w:color="000000" w:sz="8" w:space="0"/>
              <w:right w:val="double" w:color="000000" w:sz="6" w:space="0"/>
            </w:tcBorders>
            <w:vAlign w:val="center"/>
          </w:tcPr>
          <w:p>
            <w:pPr>
              <w:widowControl/>
              <w:spacing w:line="360" w:lineRule="exac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标摊费用（双面开口加收</w:t>
            </w:r>
            <w:r>
              <w:rPr>
                <w:rFonts w:ascii="微软雅黑" w:hAnsi="微软雅黑" w:eastAsia="微软雅黑" w:cs="微软雅黑"/>
                <w:b/>
                <w:bCs/>
                <w:kern w:val="0"/>
                <w:szCs w:val="21"/>
              </w:rPr>
              <w:t>10</w:t>
            </w:r>
            <w:r>
              <w:rPr>
                <w:rFonts w:hint="eastAsia" w:ascii="微软雅黑" w:hAnsi="微软雅黑" w:eastAsia="微软雅黑" w:cs="微软雅黑"/>
                <w:b/>
                <w:bCs/>
                <w:kern w:val="0"/>
                <w:szCs w:val="21"/>
              </w:rPr>
              <w:t>％）</w:t>
            </w:r>
          </w:p>
        </w:tc>
      </w:tr>
      <w:tr>
        <w:tblPrEx>
          <w:tblCellMar>
            <w:top w:w="0" w:type="dxa"/>
            <w:left w:w="108" w:type="dxa"/>
            <w:bottom w:w="0" w:type="dxa"/>
            <w:right w:w="108" w:type="dxa"/>
          </w:tblCellMar>
        </w:tblPrEx>
        <w:trPr>
          <w:trHeight w:val="459" w:hRule="atLeast"/>
          <w:jc w:val="center"/>
        </w:trPr>
        <w:tc>
          <w:tcPr>
            <w:tcW w:w="1610" w:type="dxa"/>
            <w:tcBorders>
              <w:top w:val="nil"/>
              <w:left w:val="double" w:color="000000" w:sz="6" w:space="0"/>
              <w:bottom w:val="single" w:color="000000" w:sz="8" w:space="0"/>
              <w:right w:val="single" w:color="000000" w:sz="8" w:space="0"/>
            </w:tcBorders>
            <w:vAlign w:val="center"/>
          </w:tcPr>
          <w:p>
            <w:pPr>
              <w:widowControl/>
              <w:spacing w:line="36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国内企业</w:t>
            </w:r>
          </w:p>
        </w:tc>
        <w:tc>
          <w:tcPr>
            <w:tcW w:w="2580" w:type="dxa"/>
            <w:tcBorders>
              <w:top w:val="nil"/>
              <w:left w:val="nil"/>
              <w:bottom w:val="single" w:color="000000" w:sz="8" w:space="0"/>
              <w:right w:val="single" w:color="000000" w:sz="8" w:space="0"/>
            </w:tcBorders>
            <w:vAlign w:val="center"/>
          </w:tcPr>
          <w:p>
            <w:pPr>
              <w:widowControl/>
              <w:spacing w:line="360" w:lineRule="exact"/>
              <w:rPr>
                <w:rFonts w:ascii="微软雅黑" w:hAnsi="微软雅黑" w:eastAsia="微软雅黑" w:cs="微软雅黑"/>
                <w:kern w:val="0"/>
                <w:szCs w:val="21"/>
              </w:rPr>
            </w:pPr>
            <w:r>
              <w:rPr>
                <w:rFonts w:ascii="微软雅黑" w:hAnsi="微软雅黑" w:eastAsia="微软雅黑" w:cs="微软雅黑"/>
                <w:kern w:val="0"/>
                <w:szCs w:val="21"/>
              </w:rPr>
              <w:t>RMB 2500/</w:t>
            </w:r>
            <w:r>
              <w:rPr>
                <w:rFonts w:hint="eastAsia" w:ascii="微软雅黑" w:hAnsi="微软雅黑" w:eastAsia="微软雅黑" w:cs="微软雅黑"/>
                <w:kern w:val="0"/>
                <w:szCs w:val="21"/>
              </w:rPr>
              <w:t>㎡</w:t>
            </w:r>
            <w:r>
              <w:rPr>
                <w:rFonts w:ascii="微软雅黑" w:hAnsi="微软雅黑" w:eastAsia="微软雅黑" w:cs="微软雅黑"/>
                <w:kern w:val="0"/>
                <w:szCs w:val="21"/>
              </w:rPr>
              <w:t>/</w:t>
            </w:r>
            <w:r>
              <w:rPr>
                <w:rFonts w:hint="eastAsia" w:ascii="微软雅黑" w:hAnsi="微软雅黑" w:eastAsia="微软雅黑" w:cs="微软雅黑"/>
                <w:kern w:val="0"/>
                <w:szCs w:val="21"/>
              </w:rPr>
              <w:t>展期</w:t>
            </w:r>
          </w:p>
        </w:tc>
        <w:tc>
          <w:tcPr>
            <w:tcW w:w="3495" w:type="dxa"/>
            <w:tcBorders>
              <w:top w:val="nil"/>
              <w:left w:val="nil"/>
              <w:bottom w:val="single" w:color="000000" w:sz="8" w:space="0"/>
              <w:right w:val="double" w:color="000000" w:sz="6" w:space="0"/>
            </w:tcBorders>
            <w:vAlign w:val="center"/>
          </w:tcPr>
          <w:p>
            <w:pPr>
              <w:widowControl/>
              <w:spacing w:line="360" w:lineRule="exact"/>
              <w:rPr>
                <w:rFonts w:ascii="微软雅黑" w:hAnsi="微软雅黑" w:eastAsia="微软雅黑" w:cs="微软雅黑"/>
                <w:kern w:val="0"/>
                <w:szCs w:val="21"/>
              </w:rPr>
            </w:pPr>
            <w:r>
              <w:rPr>
                <w:rFonts w:ascii="微软雅黑" w:hAnsi="微软雅黑" w:eastAsia="微软雅黑" w:cs="微软雅黑"/>
                <w:kern w:val="0"/>
                <w:szCs w:val="21"/>
              </w:rPr>
              <w:t>RMB23000/ 9</w:t>
            </w:r>
            <w:r>
              <w:rPr>
                <w:rFonts w:hint="eastAsia" w:ascii="微软雅黑" w:hAnsi="微软雅黑" w:eastAsia="微软雅黑" w:cs="微软雅黑"/>
                <w:kern w:val="0"/>
                <w:szCs w:val="21"/>
              </w:rPr>
              <w:t>㎡</w:t>
            </w:r>
            <w:r>
              <w:rPr>
                <w:rFonts w:ascii="微软雅黑" w:hAnsi="微软雅黑" w:eastAsia="微软雅黑" w:cs="微软雅黑"/>
                <w:kern w:val="0"/>
                <w:szCs w:val="21"/>
              </w:rPr>
              <w:t>/</w:t>
            </w:r>
            <w:r>
              <w:rPr>
                <w:rFonts w:hint="eastAsia" w:ascii="微软雅黑" w:hAnsi="微软雅黑" w:eastAsia="微软雅黑" w:cs="微软雅黑"/>
                <w:kern w:val="0"/>
                <w:szCs w:val="21"/>
              </w:rPr>
              <w:t>展期</w:t>
            </w:r>
          </w:p>
        </w:tc>
      </w:tr>
      <w:tr>
        <w:tblPrEx>
          <w:tblCellMar>
            <w:top w:w="0" w:type="dxa"/>
            <w:left w:w="108" w:type="dxa"/>
            <w:bottom w:w="0" w:type="dxa"/>
            <w:right w:w="108" w:type="dxa"/>
          </w:tblCellMar>
        </w:tblPrEx>
        <w:trPr>
          <w:trHeight w:val="422" w:hRule="atLeast"/>
          <w:jc w:val="center"/>
        </w:trPr>
        <w:tc>
          <w:tcPr>
            <w:tcW w:w="1610" w:type="dxa"/>
            <w:tcBorders>
              <w:top w:val="nil"/>
              <w:left w:val="double" w:color="000000" w:sz="6" w:space="0"/>
              <w:bottom w:val="single" w:color="000000" w:sz="8" w:space="0"/>
              <w:right w:val="single" w:color="000000" w:sz="8" w:space="0"/>
            </w:tcBorders>
            <w:vAlign w:val="center"/>
          </w:tcPr>
          <w:p>
            <w:pPr>
              <w:widowControl/>
              <w:spacing w:line="360" w:lineRule="exact"/>
              <w:rPr>
                <w:rFonts w:ascii="微软雅黑" w:hAnsi="微软雅黑" w:eastAsia="微软雅黑" w:cs="微软雅黑"/>
                <w:kern w:val="0"/>
                <w:szCs w:val="21"/>
              </w:rPr>
            </w:pPr>
            <w:r>
              <w:rPr>
                <w:rFonts w:hint="eastAsia" w:ascii="微软雅黑" w:hAnsi="微软雅黑" w:eastAsia="微软雅黑" w:cs="微软雅黑"/>
                <w:kern w:val="0"/>
                <w:szCs w:val="21"/>
              </w:rPr>
              <w:t>境外企业</w:t>
            </w:r>
          </w:p>
        </w:tc>
        <w:tc>
          <w:tcPr>
            <w:tcW w:w="2580" w:type="dxa"/>
            <w:tcBorders>
              <w:top w:val="nil"/>
              <w:left w:val="nil"/>
              <w:bottom w:val="single" w:color="000000" w:sz="8" w:space="0"/>
              <w:right w:val="single" w:color="000000" w:sz="8" w:space="0"/>
            </w:tcBorders>
            <w:vAlign w:val="center"/>
          </w:tcPr>
          <w:p>
            <w:pPr>
              <w:widowControl/>
              <w:spacing w:line="360" w:lineRule="exact"/>
              <w:rPr>
                <w:rFonts w:ascii="微软雅黑" w:hAnsi="微软雅黑" w:eastAsia="微软雅黑" w:cs="微软雅黑"/>
                <w:kern w:val="0"/>
                <w:szCs w:val="21"/>
              </w:rPr>
            </w:pPr>
            <w:r>
              <w:rPr>
                <w:rFonts w:ascii="微软雅黑" w:hAnsi="微软雅黑" w:eastAsia="微软雅黑" w:cs="微软雅黑"/>
                <w:kern w:val="0"/>
                <w:szCs w:val="21"/>
              </w:rPr>
              <w:t>USD 550/</w:t>
            </w:r>
            <w:r>
              <w:rPr>
                <w:rFonts w:hint="eastAsia" w:ascii="微软雅黑" w:hAnsi="微软雅黑" w:eastAsia="微软雅黑" w:cs="微软雅黑"/>
                <w:kern w:val="0"/>
                <w:szCs w:val="21"/>
              </w:rPr>
              <w:t>㎡</w:t>
            </w:r>
            <w:r>
              <w:rPr>
                <w:rFonts w:ascii="微软雅黑" w:hAnsi="微软雅黑" w:eastAsia="微软雅黑" w:cs="微软雅黑"/>
                <w:kern w:val="0"/>
                <w:szCs w:val="21"/>
              </w:rPr>
              <w:t>/</w:t>
            </w:r>
            <w:r>
              <w:rPr>
                <w:rFonts w:hint="eastAsia" w:ascii="微软雅黑" w:hAnsi="微软雅黑" w:eastAsia="微软雅黑" w:cs="微软雅黑"/>
                <w:kern w:val="0"/>
                <w:szCs w:val="21"/>
              </w:rPr>
              <w:t>展期</w:t>
            </w:r>
          </w:p>
        </w:tc>
        <w:tc>
          <w:tcPr>
            <w:tcW w:w="3495" w:type="dxa"/>
            <w:tcBorders>
              <w:top w:val="nil"/>
              <w:left w:val="nil"/>
              <w:bottom w:val="single" w:color="000000" w:sz="8" w:space="0"/>
              <w:right w:val="double" w:color="000000" w:sz="6" w:space="0"/>
            </w:tcBorders>
            <w:vAlign w:val="center"/>
          </w:tcPr>
          <w:p>
            <w:pPr>
              <w:widowControl/>
              <w:spacing w:line="360" w:lineRule="exact"/>
              <w:rPr>
                <w:rFonts w:ascii="微软雅黑" w:hAnsi="微软雅黑" w:eastAsia="微软雅黑" w:cs="微软雅黑"/>
                <w:kern w:val="0"/>
                <w:szCs w:val="21"/>
              </w:rPr>
            </w:pPr>
            <w:r>
              <w:rPr>
                <w:rFonts w:ascii="微软雅黑" w:hAnsi="微软雅黑" w:eastAsia="微软雅黑" w:cs="微软雅黑"/>
                <w:kern w:val="0"/>
                <w:szCs w:val="21"/>
              </w:rPr>
              <w:t>USD 5000/9</w:t>
            </w:r>
            <w:r>
              <w:rPr>
                <w:rFonts w:hint="eastAsia" w:ascii="微软雅黑" w:hAnsi="微软雅黑" w:eastAsia="微软雅黑" w:cs="微软雅黑"/>
                <w:kern w:val="0"/>
                <w:szCs w:val="21"/>
              </w:rPr>
              <w:t>㎡</w:t>
            </w:r>
            <w:r>
              <w:rPr>
                <w:rFonts w:ascii="微软雅黑" w:hAnsi="微软雅黑" w:eastAsia="微软雅黑" w:cs="微软雅黑"/>
                <w:kern w:val="0"/>
                <w:szCs w:val="21"/>
              </w:rPr>
              <w:t>/</w:t>
            </w:r>
            <w:r>
              <w:rPr>
                <w:rFonts w:hint="eastAsia" w:ascii="微软雅黑" w:hAnsi="微软雅黑" w:eastAsia="微软雅黑" w:cs="微软雅黑"/>
                <w:kern w:val="0"/>
                <w:szCs w:val="21"/>
              </w:rPr>
              <w:t>展期</w:t>
            </w:r>
          </w:p>
        </w:tc>
      </w:tr>
    </w:tbl>
    <w:p>
      <w:pPr>
        <w:spacing w:line="360" w:lineRule="exact"/>
        <w:rPr>
          <w:rFonts w:ascii="微软雅黑" w:hAnsi="微软雅黑" w:eastAsia="微软雅黑" w:cs="微软雅黑"/>
          <w:b/>
          <w:bCs/>
          <w:szCs w:val="21"/>
        </w:rPr>
      </w:pPr>
    </w:p>
    <w:p>
      <w:pPr>
        <w:spacing w:line="360" w:lineRule="exact"/>
        <w:rPr>
          <w:rFonts w:ascii="微软雅黑" w:hAnsi="微软雅黑" w:eastAsia="微软雅黑" w:cs="微软雅黑"/>
          <w:sz w:val="24"/>
          <w:szCs w:val="24"/>
        </w:rPr>
      </w:pPr>
      <w:r>
        <w:rPr>
          <w:rFonts w:hint="eastAsia" w:ascii="微软雅黑" w:hAnsi="微软雅黑" w:eastAsia="微软雅黑" w:cs="微软雅黑"/>
          <w:b/>
          <w:bCs/>
          <w:sz w:val="24"/>
          <w:szCs w:val="24"/>
        </w:rPr>
        <w:t>二、技术研讨会／产品推介会</w:t>
      </w:r>
    </w:p>
    <w:p>
      <w:pPr>
        <w:spacing w:line="360" w:lineRule="exact"/>
        <w:rPr>
          <w:rFonts w:ascii="微软雅黑" w:hAnsi="微软雅黑" w:eastAsia="微软雅黑" w:cs="微软雅黑"/>
          <w:color w:val="000000"/>
          <w:sz w:val="24"/>
          <w:szCs w:val="24"/>
        </w:rPr>
      </w:pPr>
      <w:r>
        <w:rPr>
          <w:rFonts w:ascii="微软雅黑" w:hAnsi="微软雅黑" w:eastAsia="微软雅黑" w:cs="微软雅黑"/>
          <w:bCs/>
          <w:szCs w:val="21"/>
        </w:rPr>
        <w:t xml:space="preserve"> </w:t>
      </w:r>
      <w:r>
        <w:rPr>
          <w:rFonts w:hint="eastAsia" w:ascii="微软雅黑" w:hAnsi="微软雅黑" w:eastAsia="微软雅黑" w:cs="微软雅黑"/>
          <w:bCs/>
          <w:szCs w:val="21"/>
        </w:rPr>
        <w:t>收费标准：</w:t>
      </w:r>
      <w:r>
        <w:rPr>
          <w:rFonts w:hint="eastAsia" w:ascii="微软雅黑" w:hAnsi="微软雅黑" w:eastAsia="微软雅黑" w:cs="微软雅黑"/>
          <w:b/>
          <w:szCs w:val="21"/>
        </w:rPr>
        <w:t>150</w:t>
      </w:r>
      <w:r>
        <w:rPr>
          <w:rFonts w:ascii="微软雅黑" w:hAnsi="微软雅黑" w:eastAsia="微软雅黑" w:cs="微软雅黑"/>
          <w:b/>
          <w:szCs w:val="21"/>
        </w:rPr>
        <w:t>-</w:t>
      </w:r>
      <w:r>
        <w:rPr>
          <w:rFonts w:hint="eastAsia" w:ascii="微软雅黑" w:hAnsi="微软雅黑" w:eastAsia="微软雅黑" w:cs="微软雅黑"/>
          <w:b/>
          <w:szCs w:val="21"/>
        </w:rPr>
        <w:t>2</w:t>
      </w:r>
      <w:r>
        <w:rPr>
          <w:rFonts w:ascii="微软雅黑" w:hAnsi="微软雅黑" w:eastAsia="微软雅黑" w:cs="微软雅黑"/>
          <w:b/>
          <w:szCs w:val="21"/>
        </w:rPr>
        <w:t>00</w:t>
      </w:r>
      <w:r>
        <w:rPr>
          <w:rFonts w:hint="eastAsia" w:ascii="微软雅黑" w:hAnsi="微软雅黑" w:eastAsia="微软雅黑" w:cs="微软雅黑"/>
          <w:szCs w:val="21"/>
        </w:rPr>
        <w:t>人会议室，</w:t>
      </w:r>
      <w:r>
        <w:rPr>
          <w:rFonts w:ascii="微软雅黑" w:hAnsi="微软雅黑" w:eastAsia="微软雅黑" w:cs="微软雅黑"/>
          <w:b/>
          <w:szCs w:val="21"/>
        </w:rPr>
        <w:t>RMB 12000</w:t>
      </w:r>
      <w:r>
        <w:rPr>
          <w:rFonts w:hint="eastAsia" w:ascii="微软雅黑" w:hAnsi="微软雅黑" w:eastAsia="微软雅黑" w:cs="微软雅黑"/>
          <w:szCs w:val="21"/>
        </w:rPr>
        <w:t>元／25分钟</w:t>
      </w:r>
      <w:r>
        <w:rPr>
          <w:rFonts w:ascii="微软雅黑" w:hAnsi="微软雅黑" w:eastAsia="微软雅黑" w:cs="微软雅黑"/>
          <w:szCs w:val="21"/>
        </w:rPr>
        <w:t>,</w:t>
      </w:r>
      <w:r>
        <w:rPr>
          <w:rFonts w:hint="eastAsia" w:ascii="微软雅黑" w:hAnsi="微软雅黑" w:eastAsia="微软雅黑" w:cs="微软雅黑"/>
          <w:kern w:val="0"/>
          <w:szCs w:val="21"/>
        </w:rPr>
        <w:t>境外企业</w:t>
      </w:r>
      <w:r>
        <w:rPr>
          <w:rFonts w:ascii="微软雅黑" w:hAnsi="微软雅黑" w:eastAsia="微软雅黑" w:cs="微软雅黑"/>
          <w:kern w:val="0"/>
          <w:szCs w:val="21"/>
        </w:rPr>
        <w:t>:</w:t>
      </w:r>
      <w:r>
        <w:rPr>
          <w:rFonts w:ascii="微软雅黑" w:hAnsi="微软雅黑" w:eastAsia="微软雅黑" w:cs="微软雅黑"/>
          <w:b/>
          <w:bCs/>
          <w:kern w:val="0"/>
          <w:szCs w:val="21"/>
        </w:rPr>
        <w:t xml:space="preserve">USD </w:t>
      </w:r>
      <w:r>
        <w:rPr>
          <w:rFonts w:ascii="微软雅黑" w:hAnsi="微软雅黑" w:eastAsia="微软雅黑" w:cs="微软雅黑"/>
          <w:b/>
          <w:bCs/>
          <w:szCs w:val="21"/>
        </w:rPr>
        <w:t>2500</w:t>
      </w:r>
      <w:r>
        <w:rPr>
          <w:rFonts w:hint="eastAsia" w:ascii="微软雅黑" w:hAnsi="微软雅黑" w:eastAsia="微软雅黑" w:cs="微软雅黑"/>
          <w:szCs w:val="21"/>
        </w:rPr>
        <w:t>／25分钟</w:t>
      </w:r>
      <w:r>
        <w:rPr>
          <w:rFonts w:ascii="微软雅黑" w:hAnsi="微软雅黑" w:eastAsia="微软雅黑" w:cs="微软雅黑"/>
          <w:szCs w:val="21"/>
        </w:rPr>
        <w:t>.</w:t>
      </w:r>
      <w:r>
        <w:rPr>
          <w:rFonts w:ascii="微软雅黑" w:hAnsi="微软雅黑" w:eastAsia="微软雅黑" w:cs="微软雅黑"/>
          <w:color w:val="000000"/>
          <w:szCs w:val="21"/>
        </w:rPr>
        <w:t xml:space="preserve">   </w:t>
      </w:r>
    </w:p>
    <w:p>
      <w:pPr>
        <w:snapToGrid w:val="0"/>
        <w:spacing w:before="312" w:beforeLines="100" w:line="360" w:lineRule="exact"/>
        <w:rPr>
          <w:rFonts w:ascii="微软雅黑" w:hAnsi="微软雅黑" w:eastAsia="微软雅黑" w:cs="微软雅黑"/>
          <w:bCs/>
          <w:color w:val="000000"/>
          <w:kern w:val="0"/>
          <w:sz w:val="24"/>
          <w:szCs w:val="24"/>
          <w:shd w:val="pct10" w:color="auto" w:fill="FFFFFF"/>
        </w:rPr>
      </w:pPr>
      <w:r>
        <w:rPr>
          <w:rFonts w:hint="eastAsia" w:ascii="微软雅黑" w:hAnsi="微软雅黑" w:eastAsia="微软雅黑" w:cs="微软雅黑"/>
          <w:color w:val="000000"/>
          <w:sz w:val="24"/>
          <w:szCs w:val="24"/>
        </w:rPr>
        <w:t>【会刊与展场广告】</w:t>
      </w:r>
    </w:p>
    <w:p>
      <w:pPr>
        <w:spacing w:line="360" w:lineRule="exact"/>
        <w:rPr>
          <w:rFonts w:ascii="微软雅黑" w:hAnsi="微软雅黑" w:eastAsia="微软雅黑" w:cs="微软雅黑"/>
          <w:b/>
          <w:szCs w:val="21"/>
        </w:rPr>
      </w:pPr>
      <w:r>
        <w:rPr>
          <w:rFonts w:ascii="微软雅黑" w:hAnsi="微软雅黑" w:eastAsia="微软雅黑" w:cs="微软雅黑"/>
          <w:b/>
          <w:sz w:val="24"/>
          <w:szCs w:val="24"/>
        </w:rPr>
        <w:t xml:space="preserve"> </w:t>
      </w:r>
      <w:r>
        <w:rPr>
          <w:rFonts w:hint="eastAsia" w:ascii="微软雅黑" w:hAnsi="微软雅黑" w:eastAsia="微软雅黑" w:cs="微软雅黑"/>
          <w:b/>
          <w:szCs w:val="21"/>
        </w:rPr>
        <w:t>会刊规格为</w:t>
      </w:r>
      <w:r>
        <w:rPr>
          <w:rFonts w:ascii="微软雅黑" w:hAnsi="微软雅黑" w:eastAsia="微软雅黑" w:cs="微软雅黑"/>
          <w:b/>
          <w:szCs w:val="21"/>
        </w:rPr>
        <w:t>130MM</w:t>
      </w:r>
      <w:r>
        <w:rPr>
          <w:rFonts w:hint="eastAsia" w:ascii="微软雅黑" w:hAnsi="微软雅黑" w:eastAsia="微软雅黑" w:cs="微软雅黑"/>
          <w:b/>
          <w:szCs w:val="21"/>
        </w:rPr>
        <w:t>×</w:t>
      </w:r>
      <w:r>
        <w:rPr>
          <w:rFonts w:ascii="微软雅黑" w:hAnsi="微软雅黑" w:eastAsia="微软雅黑" w:cs="微软雅黑"/>
          <w:b/>
          <w:szCs w:val="21"/>
        </w:rPr>
        <w:t>210MM</w:t>
      </w:r>
      <w:r>
        <w:rPr>
          <w:rFonts w:hint="eastAsia" w:ascii="微软雅黑" w:hAnsi="微软雅黑" w:eastAsia="微软雅黑" w:cs="微软雅黑"/>
          <w:szCs w:val="21"/>
        </w:rPr>
        <w:t>，</w:t>
      </w:r>
      <w:r>
        <w:rPr>
          <w:rFonts w:hint="eastAsia" w:ascii="微软雅黑" w:hAnsi="微软雅黑" w:eastAsia="微软雅黑" w:cs="微软雅黑"/>
          <w:b/>
          <w:szCs w:val="21"/>
        </w:rPr>
        <w:t>因故不能参展企业，亦可选择在会刊及展场广告宣传。</w:t>
      </w:r>
      <w:r>
        <w:rPr>
          <w:rFonts w:ascii="微软雅黑" w:hAnsi="微软雅黑" w:eastAsia="微软雅黑" w:cs="微软雅黑"/>
          <w:szCs w:val="21"/>
        </w:rPr>
        <w:t xml:space="preserve"> </w:t>
      </w:r>
    </w:p>
    <w:tbl>
      <w:tblPr>
        <w:tblStyle w:val="10"/>
        <w:tblW w:w="9357" w:type="dxa"/>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127"/>
        <w:gridCol w:w="960"/>
        <w:gridCol w:w="953"/>
        <w:gridCol w:w="950"/>
        <w:gridCol w:w="1017"/>
        <w:gridCol w:w="1067"/>
        <w:gridCol w:w="1083"/>
        <w:gridCol w:w="1117"/>
        <w:gridCol w:w="1083"/>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127" w:type="dxa"/>
            <w:tcBorders>
              <w:top w:val="single" w:color="000000" w:sz="8" w:space="0"/>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广告位置</w:t>
            </w:r>
          </w:p>
        </w:tc>
        <w:tc>
          <w:tcPr>
            <w:tcW w:w="960"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封</w:t>
            </w:r>
            <w:r>
              <w:rPr>
                <w:rFonts w:ascii="微软雅黑" w:hAnsi="微软雅黑" w:eastAsia="微软雅黑" w:cs="微软雅黑"/>
                <w:kern w:val="0"/>
                <w:szCs w:val="21"/>
              </w:rPr>
              <w:t xml:space="preserve">  </w:t>
            </w:r>
            <w:r>
              <w:rPr>
                <w:rFonts w:hint="eastAsia" w:ascii="微软雅黑" w:hAnsi="微软雅黑" w:eastAsia="微软雅黑" w:cs="微软雅黑"/>
                <w:kern w:val="0"/>
                <w:szCs w:val="21"/>
              </w:rPr>
              <w:t>面</w:t>
            </w:r>
          </w:p>
        </w:tc>
        <w:tc>
          <w:tcPr>
            <w:tcW w:w="953"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封</w:t>
            </w:r>
            <w:r>
              <w:rPr>
                <w:rFonts w:ascii="微软雅黑" w:hAnsi="微软雅黑" w:eastAsia="微软雅黑" w:cs="微软雅黑"/>
                <w:kern w:val="0"/>
                <w:szCs w:val="21"/>
              </w:rPr>
              <w:t xml:space="preserve">  </w:t>
            </w:r>
            <w:r>
              <w:rPr>
                <w:rFonts w:hint="eastAsia" w:ascii="微软雅黑" w:hAnsi="微软雅黑" w:eastAsia="微软雅黑" w:cs="微软雅黑"/>
                <w:kern w:val="0"/>
                <w:szCs w:val="21"/>
              </w:rPr>
              <w:t>底</w:t>
            </w:r>
          </w:p>
        </w:tc>
        <w:tc>
          <w:tcPr>
            <w:tcW w:w="950"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扉</w:t>
            </w:r>
            <w:r>
              <w:rPr>
                <w:rFonts w:ascii="微软雅黑" w:hAnsi="微软雅黑" w:eastAsia="微软雅黑" w:cs="微软雅黑"/>
                <w:kern w:val="0"/>
                <w:szCs w:val="21"/>
              </w:rPr>
              <w:t xml:space="preserve"> </w:t>
            </w:r>
            <w:r>
              <w:rPr>
                <w:rFonts w:hint="eastAsia" w:ascii="微软雅黑" w:hAnsi="微软雅黑" w:eastAsia="微软雅黑" w:cs="微软雅黑"/>
                <w:kern w:val="0"/>
                <w:szCs w:val="21"/>
              </w:rPr>
              <w:t>页</w:t>
            </w:r>
          </w:p>
        </w:tc>
        <w:tc>
          <w:tcPr>
            <w:tcW w:w="1017"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封二</w:t>
            </w:r>
            <w:r>
              <w:rPr>
                <w:rFonts w:ascii="微软雅黑" w:hAnsi="微软雅黑" w:eastAsia="微软雅黑" w:cs="微软雅黑"/>
                <w:kern w:val="0"/>
                <w:szCs w:val="21"/>
              </w:rPr>
              <w:t>/</w:t>
            </w:r>
            <w:r>
              <w:rPr>
                <w:rFonts w:hint="eastAsia" w:ascii="微软雅黑" w:hAnsi="微软雅黑" w:eastAsia="微软雅黑" w:cs="微软雅黑"/>
                <w:kern w:val="0"/>
                <w:szCs w:val="21"/>
              </w:rPr>
              <w:t>三</w:t>
            </w:r>
          </w:p>
        </w:tc>
        <w:tc>
          <w:tcPr>
            <w:tcW w:w="1067"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彩色内页</w:t>
            </w:r>
          </w:p>
        </w:tc>
        <w:tc>
          <w:tcPr>
            <w:tcW w:w="1083"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彩色跨版</w:t>
            </w:r>
          </w:p>
        </w:tc>
        <w:tc>
          <w:tcPr>
            <w:tcW w:w="1117"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黑白内容</w:t>
            </w:r>
          </w:p>
        </w:tc>
        <w:tc>
          <w:tcPr>
            <w:tcW w:w="1083" w:type="dxa"/>
            <w:tcBorders>
              <w:top w:val="single" w:color="000000" w:sz="8" w:space="0"/>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文字介绍</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1127" w:type="dxa"/>
            <w:tcBorders>
              <w:top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hint="eastAsia" w:ascii="微软雅黑" w:hAnsi="微软雅黑" w:eastAsia="微软雅黑" w:cs="微软雅黑"/>
                <w:kern w:val="0"/>
                <w:szCs w:val="21"/>
              </w:rPr>
              <w:t>费用（元）</w:t>
            </w:r>
          </w:p>
        </w:tc>
        <w:tc>
          <w:tcPr>
            <w:tcW w:w="960"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30000</w:t>
            </w:r>
          </w:p>
        </w:tc>
        <w:tc>
          <w:tcPr>
            <w:tcW w:w="953"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20000</w:t>
            </w:r>
          </w:p>
        </w:tc>
        <w:tc>
          <w:tcPr>
            <w:tcW w:w="950"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12000</w:t>
            </w:r>
          </w:p>
        </w:tc>
        <w:tc>
          <w:tcPr>
            <w:tcW w:w="1017"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10000</w:t>
            </w:r>
          </w:p>
        </w:tc>
        <w:tc>
          <w:tcPr>
            <w:tcW w:w="1067"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5000</w:t>
            </w:r>
          </w:p>
        </w:tc>
        <w:tc>
          <w:tcPr>
            <w:tcW w:w="1083"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8000</w:t>
            </w:r>
          </w:p>
        </w:tc>
        <w:tc>
          <w:tcPr>
            <w:tcW w:w="1117"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3000</w:t>
            </w:r>
          </w:p>
        </w:tc>
        <w:tc>
          <w:tcPr>
            <w:tcW w:w="1083" w:type="dxa"/>
            <w:tcBorders>
              <w:top w:val="nil"/>
              <w:left w:val="nil"/>
              <w:bottom w:val="single" w:color="auto" w:sz="6" w:space="0"/>
              <w:right w:val="single" w:color="auto" w:sz="6" w:space="0"/>
            </w:tcBorders>
          </w:tcPr>
          <w:p>
            <w:pPr>
              <w:autoSpaceDE w:val="0"/>
              <w:autoSpaceDN w:val="0"/>
              <w:adjustRightInd w:val="0"/>
              <w:spacing w:line="360" w:lineRule="exact"/>
              <w:ind w:right="11"/>
              <w:jc w:val="center"/>
              <w:rPr>
                <w:rFonts w:ascii="微软雅黑" w:hAnsi="微软雅黑" w:eastAsia="微软雅黑" w:cs="微软雅黑"/>
                <w:kern w:val="0"/>
                <w:szCs w:val="21"/>
              </w:rPr>
            </w:pPr>
            <w:r>
              <w:rPr>
                <w:rFonts w:ascii="微软雅黑" w:hAnsi="微软雅黑" w:eastAsia="微软雅黑" w:cs="微软雅黑"/>
                <w:kern w:val="0"/>
                <w:szCs w:val="21"/>
              </w:rPr>
              <w:t>800</w:t>
            </w:r>
          </w:p>
        </w:tc>
      </w:tr>
    </w:tbl>
    <w:p>
      <w:pPr>
        <w:spacing w:before="312" w:beforeLines="100" w:line="360" w:lineRule="exact"/>
        <w:rPr>
          <w:rFonts w:ascii="微软雅黑" w:hAnsi="微软雅黑" w:eastAsia="微软雅黑" w:cs="微软雅黑"/>
          <w:bCs/>
          <w:color w:val="000000"/>
          <w:kern w:val="0"/>
          <w:sz w:val="24"/>
          <w:shd w:val="pct10" w:color="auto" w:fill="FFFFFF"/>
        </w:rPr>
      </w:pPr>
      <w:r>
        <w:rPr>
          <w:rFonts w:hint="eastAsia" w:ascii="微软雅黑" w:hAnsi="微软雅黑" w:eastAsia="微软雅黑" w:cs="微软雅黑"/>
          <w:color w:val="000000"/>
          <w:sz w:val="24"/>
          <w:szCs w:val="24"/>
        </w:rPr>
        <w:t>【相关有偿广告】</w:t>
      </w:r>
    </w:p>
    <w:p>
      <w:pPr>
        <w:autoSpaceDE w:val="0"/>
        <w:autoSpaceDN w:val="0"/>
        <w:adjustRightInd w:val="0"/>
        <w:spacing w:line="360" w:lineRule="exact"/>
        <w:rPr>
          <w:rFonts w:ascii="微软雅黑" w:hAnsi="微软雅黑" w:eastAsia="微软雅黑" w:cs="微软雅黑"/>
          <w:kern w:val="0"/>
          <w:szCs w:val="21"/>
        </w:rPr>
      </w:pPr>
      <w:r>
        <w:rPr>
          <w:rFonts w:ascii="微软雅黑" w:hAnsi="微软雅黑" w:eastAsia="微软雅黑" w:cs="微软雅黑"/>
          <w:color w:val="000000"/>
          <w:kern w:val="0"/>
          <w:szCs w:val="21"/>
        </w:rPr>
        <w:t xml:space="preserve">  </w:t>
      </w:r>
      <w:r>
        <w:rPr>
          <w:rFonts w:hint="eastAsia" w:ascii="微软雅黑" w:hAnsi="微软雅黑" w:eastAsia="微软雅黑" w:cs="微软雅黑"/>
          <w:color w:val="000000"/>
          <w:kern w:val="0"/>
          <w:szCs w:val="21"/>
        </w:rPr>
        <w:t>入场券</w:t>
      </w:r>
      <w:r>
        <w:rPr>
          <w:rFonts w:ascii="微软雅黑" w:hAnsi="微软雅黑" w:eastAsia="微软雅黑" w:cs="微软雅黑"/>
          <w:b/>
          <w:bCs/>
          <w:color w:val="000000"/>
          <w:kern w:val="0"/>
          <w:szCs w:val="21"/>
        </w:rPr>
        <w:t>3</w:t>
      </w:r>
      <w:r>
        <w:rPr>
          <w:rFonts w:hint="eastAsia" w:ascii="微软雅黑" w:hAnsi="微软雅黑" w:eastAsia="微软雅黑" w:cs="微软雅黑"/>
          <w:color w:val="000000"/>
          <w:kern w:val="0"/>
          <w:szCs w:val="21"/>
        </w:rPr>
        <w:t>万元</w:t>
      </w:r>
      <w:r>
        <w:rPr>
          <w:rFonts w:ascii="微软雅黑" w:hAnsi="微软雅黑" w:eastAsia="微软雅黑" w:cs="微软雅黑"/>
          <w:color w:val="000000"/>
          <w:kern w:val="0"/>
          <w:szCs w:val="21"/>
        </w:rPr>
        <w:t>/</w:t>
      </w:r>
      <w:r>
        <w:rPr>
          <w:rFonts w:ascii="微软雅黑" w:hAnsi="微软雅黑" w:eastAsia="微软雅黑" w:cs="微软雅黑"/>
          <w:b/>
          <w:bCs/>
          <w:color w:val="000000"/>
          <w:kern w:val="0"/>
          <w:szCs w:val="21"/>
        </w:rPr>
        <w:t>10</w:t>
      </w:r>
      <w:r>
        <w:rPr>
          <w:rFonts w:hint="eastAsia" w:ascii="微软雅黑" w:hAnsi="微软雅黑" w:eastAsia="微软雅黑" w:cs="微软雅黑"/>
          <w:color w:val="000000"/>
          <w:kern w:val="0"/>
          <w:szCs w:val="21"/>
        </w:rPr>
        <w:t>万张</w:t>
      </w:r>
      <w:r>
        <w:rPr>
          <w:rFonts w:ascii="微软雅黑" w:hAnsi="微软雅黑" w:eastAsia="微软雅黑" w:cs="微软雅黑"/>
          <w:color w:val="000000"/>
          <w:kern w:val="0"/>
          <w:szCs w:val="21"/>
        </w:rPr>
        <w:t xml:space="preserve">     </w:t>
      </w:r>
      <w:r>
        <w:rPr>
          <w:rFonts w:hint="eastAsia" w:ascii="微软雅黑" w:hAnsi="微软雅黑" w:eastAsia="微软雅黑" w:cs="微软雅黑"/>
          <w:kern w:val="0"/>
          <w:szCs w:val="21"/>
        </w:rPr>
        <w:t>参观证</w:t>
      </w:r>
      <w:r>
        <w:rPr>
          <w:rFonts w:ascii="微软雅黑" w:hAnsi="微软雅黑" w:eastAsia="微软雅黑" w:cs="微软雅黑"/>
          <w:b/>
          <w:bCs/>
          <w:kern w:val="0"/>
          <w:szCs w:val="21"/>
        </w:rPr>
        <w:t>1.5</w:t>
      </w:r>
      <w:r>
        <w:rPr>
          <w:rFonts w:hint="eastAsia" w:ascii="微软雅黑" w:hAnsi="微软雅黑" w:eastAsia="微软雅黑" w:cs="微软雅黑"/>
          <w:kern w:val="0"/>
          <w:szCs w:val="21"/>
        </w:rPr>
        <w:t>万元</w:t>
      </w:r>
      <w:r>
        <w:rPr>
          <w:rFonts w:ascii="微软雅黑" w:hAnsi="微软雅黑" w:eastAsia="微软雅黑" w:cs="微软雅黑"/>
          <w:color w:val="000000"/>
          <w:kern w:val="0"/>
          <w:szCs w:val="21"/>
        </w:rPr>
        <w:t xml:space="preserve">   </w:t>
      </w:r>
      <w:r>
        <w:rPr>
          <w:rFonts w:hint="eastAsia" w:ascii="微软雅黑" w:hAnsi="微软雅黑" w:eastAsia="微软雅黑" w:cs="微软雅黑"/>
          <w:kern w:val="0"/>
          <w:szCs w:val="21"/>
        </w:rPr>
        <w:t>参展证</w:t>
      </w:r>
      <w:r>
        <w:rPr>
          <w:rFonts w:ascii="微软雅黑" w:hAnsi="微软雅黑" w:eastAsia="微软雅黑" w:cs="微软雅黑"/>
          <w:b/>
          <w:bCs/>
          <w:kern w:val="0"/>
          <w:szCs w:val="21"/>
        </w:rPr>
        <w:t>1</w:t>
      </w:r>
      <w:r>
        <w:rPr>
          <w:rFonts w:hint="eastAsia" w:ascii="微软雅黑" w:hAnsi="微软雅黑" w:eastAsia="微软雅黑" w:cs="微软雅黑"/>
          <w:kern w:val="0"/>
          <w:szCs w:val="21"/>
        </w:rPr>
        <w:t>万元</w:t>
      </w:r>
      <w:r>
        <w:rPr>
          <w:rFonts w:ascii="微软雅黑" w:hAnsi="微软雅黑" w:eastAsia="微软雅黑" w:cs="微软雅黑"/>
          <w:color w:val="000000"/>
          <w:kern w:val="0"/>
          <w:szCs w:val="21"/>
        </w:rPr>
        <w:t xml:space="preserve">   </w:t>
      </w:r>
      <w:r>
        <w:rPr>
          <w:rFonts w:hint="eastAsia" w:ascii="微软雅黑" w:hAnsi="微软雅黑" w:eastAsia="微软雅黑" w:cs="微软雅黑"/>
          <w:kern w:val="0"/>
          <w:szCs w:val="21"/>
        </w:rPr>
        <w:t>花篮</w:t>
      </w:r>
      <w:r>
        <w:rPr>
          <w:rFonts w:ascii="微软雅黑" w:hAnsi="微软雅黑" w:eastAsia="微软雅黑" w:cs="微软雅黑"/>
          <w:b/>
          <w:bCs/>
          <w:kern w:val="0"/>
          <w:szCs w:val="21"/>
        </w:rPr>
        <w:t>200</w:t>
      </w:r>
      <w:r>
        <w:rPr>
          <w:rFonts w:hint="eastAsia" w:ascii="微软雅黑" w:hAnsi="微软雅黑" w:eastAsia="微软雅黑" w:cs="微软雅黑"/>
          <w:kern w:val="0"/>
          <w:szCs w:val="21"/>
        </w:rPr>
        <w:t>元</w:t>
      </w:r>
      <w:r>
        <w:rPr>
          <w:rFonts w:ascii="微软雅黑" w:hAnsi="微软雅黑" w:eastAsia="微软雅黑" w:cs="微软雅黑"/>
          <w:kern w:val="0"/>
          <w:szCs w:val="21"/>
        </w:rPr>
        <w:t>/</w:t>
      </w:r>
      <w:r>
        <w:rPr>
          <w:rFonts w:hint="eastAsia" w:ascii="微软雅黑" w:hAnsi="微软雅黑" w:eastAsia="微软雅黑" w:cs="微软雅黑"/>
          <w:kern w:val="0"/>
          <w:szCs w:val="21"/>
        </w:rPr>
        <w:t>个</w:t>
      </w:r>
      <w:r>
        <w:rPr>
          <w:rFonts w:ascii="微软雅黑" w:hAnsi="微软雅黑" w:eastAsia="微软雅黑" w:cs="微软雅黑"/>
          <w:kern w:val="0"/>
          <w:szCs w:val="21"/>
        </w:rPr>
        <w:t xml:space="preserve"> </w:t>
      </w:r>
    </w:p>
    <w:p>
      <w:pPr>
        <w:autoSpaceDE w:val="0"/>
        <w:autoSpaceDN w:val="0"/>
        <w:adjustRightInd w:val="0"/>
        <w:spacing w:line="360" w:lineRule="exact"/>
        <w:rPr>
          <w:rFonts w:ascii="微软雅黑" w:hAnsi="微软雅黑" w:eastAsia="微软雅黑" w:cs="微软雅黑"/>
          <w:color w:val="000000"/>
          <w:szCs w:val="21"/>
        </w:rPr>
      </w:pPr>
      <w:r>
        <w:rPr>
          <w:rFonts w:ascii="微软雅黑" w:hAnsi="微软雅黑" w:eastAsia="微软雅黑" w:cs="微软雅黑"/>
          <w:kern w:val="0"/>
          <w:szCs w:val="21"/>
        </w:rPr>
        <w:t xml:space="preserve">  </w:t>
      </w:r>
      <w:r>
        <w:rPr>
          <w:rFonts w:hint="eastAsia" w:ascii="微软雅黑" w:hAnsi="微软雅黑" w:eastAsia="微软雅黑" w:cs="微软雅黑"/>
          <w:color w:val="000000"/>
          <w:kern w:val="0"/>
          <w:szCs w:val="21"/>
        </w:rPr>
        <w:t>巨型充气拱门</w:t>
      </w:r>
      <w:r>
        <w:rPr>
          <w:rFonts w:ascii="微软雅黑" w:hAnsi="微软雅黑" w:eastAsia="微软雅黑" w:cs="微软雅黑"/>
          <w:b/>
          <w:bCs/>
          <w:color w:val="000000"/>
          <w:kern w:val="0"/>
          <w:szCs w:val="21"/>
        </w:rPr>
        <w:t>1.2</w:t>
      </w:r>
      <w:r>
        <w:rPr>
          <w:rFonts w:hint="eastAsia" w:ascii="微软雅黑" w:hAnsi="微软雅黑" w:eastAsia="微软雅黑" w:cs="微软雅黑"/>
          <w:color w:val="000000"/>
          <w:kern w:val="0"/>
          <w:szCs w:val="21"/>
        </w:rPr>
        <w:t>万元</w:t>
      </w:r>
      <w:r>
        <w:rPr>
          <w:rFonts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rPr>
        <w:t>个</w:t>
      </w:r>
      <w:r>
        <w:rPr>
          <w:rFonts w:ascii="微软雅黑" w:hAnsi="微软雅黑" w:eastAsia="微软雅黑" w:cs="微软雅黑"/>
          <w:color w:val="000000"/>
          <w:kern w:val="0"/>
          <w:szCs w:val="21"/>
        </w:rPr>
        <w:t xml:space="preserve">  </w:t>
      </w:r>
      <w:r>
        <w:rPr>
          <w:rFonts w:hint="eastAsia" w:ascii="微软雅黑" w:hAnsi="微软雅黑" w:eastAsia="微软雅黑" w:cs="微软雅黑"/>
          <w:color w:val="000000"/>
          <w:szCs w:val="21"/>
        </w:rPr>
        <w:t>手提袋</w:t>
      </w:r>
      <w:r>
        <w:rPr>
          <w:rFonts w:ascii="微软雅黑" w:hAnsi="微软雅黑" w:eastAsia="微软雅黑" w:cs="微软雅黑"/>
          <w:b/>
          <w:bCs/>
          <w:color w:val="000000"/>
          <w:szCs w:val="21"/>
        </w:rPr>
        <w:t>2</w:t>
      </w:r>
      <w:r>
        <w:rPr>
          <w:rFonts w:hint="eastAsia" w:ascii="微软雅黑" w:hAnsi="微软雅黑" w:eastAsia="微软雅黑" w:cs="微软雅黑"/>
          <w:color w:val="000000"/>
          <w:szCs w:val="21"/>
        </w:rPr>
        <w:t>万元</w:t>
      </w:r>
      <w:r>
        <w:rPr>
          <w:rFonts w:ascii="微软雅黑" w:hAnsi="微软雅黑" w:eastAsia="微软雅黑" w:cs="微软雅黑"/>
          <w:color w:val="000000"/>
          <w:szCs w:val="21"/>
        </w:rPr>
        <w:t>/5000</w:t>
      </w:r>
      <w:r>
        <w:rPr>
          <w:rFonts w:hint="eastAsia" w:ascii="微软雅黑" w:hAnsi="微软雅黑" w:eastAsia="微软雅黑" w:cs="微软雅黑"/>
          <w:color w:val="000000"/>
          <w:szCs w:val="21"/>
        </w:rPr>
        <w:t>个</w:t>
      </w:r>
    </w:p>
    <w:p>
      <w:pPr>
        <w:autoSpaceDE w:val="0"/>
        <w:autoSpaceDN w:val="0"/>
        <w:adjustRightInd w:val="0"/>
        <w:spacing w:line="360" w:lineRule="exact"/>
        <w:rPr>
          <w:rFonts w:ascii="微软雅黑" w:hAnsi="微软雅黑" w:eastAsia="微软雅黑" w:cs="微软雅黑"/>
          <w:color w:val="000000"/>
          <w:szCs w:val="21"/>
        </w:rPr>
      </w:pPr>
    </w:p>
    <w:p>
      <w:pPr>
        <w:spacing w:line="360" w:lineRule="exact"/>
        <w:rPr>
          <w:rFonts w:ascii="微软雅黑" w:hAnsi="微软雅黑" w:eastAsia="微软雅黑" w:cs="微软雅黑"/>
          <w:sz w:val="24"/>
        </w:rPr>
      </w:pPr>
      <w:r>
        <w:rPr>
          <w:rFonts w:hint="eastAsia" w:ascii="微软雅黑" w:hAnsi="微软雅黑" w:eastAsia="微软雅黑" w:cs="微软雅黑"/>
          <w:color w:val="000000"/>
          <w:sz w:val="24"/>
        </w:rPr>
        <w:t>【参展流程】</w:t>
      </w:r>
      <w:r>
        <w:rPr>
          <w:rFonts w:ascii="微软雅黑" w:hAnsi="微软雅黑" w:eastAsia="微软雅黑" w:cs="微软雅黑"/>
          <w:kern w:val="0"/>
        </w:rPr>
        <w:t xml:space="preserve">  </w:t>
      </w:r>
    </w:p>
    <w:p>
      <w:pPr>
        <w:numPr>
          <w:ilvl w:val="0"/>
          <w:numId w:val="2"/>
        </w:numPr>
        <w:spacing w:line="360" w:lineRule="exact"/>
        <w:rPr>
          <w:rFonts w:ascii="微软雅黑" w:hAnsi="微软雅黑" w:eastAsia="微软雅黑" w:cs="微软雅黑"/>
          <w:color w:val="000000"/>
          <w:sz w:val="24"/>
          <w:szCs w:val="24"/>
          <w:shd w:val="clear" w:color="auto" w:fill="FFFFFF"/>
        </w:rPr>
      </w:pPr>
      <w:r>
        <w:rPr>
          <w:rFonts w:hint="eastAsia" w:ascii="微软雅黑" w:hAnsi="微软雅黑" w:eastAsia="微软雅黑" w:cs="微软雅黑"/>
          <w:color w:val="000000"/>
          <w:szCs w:val="21"/>
          <w:shd w:val="clear" w:color="auto" w:fill="FFFFFF"/>
        </w:rPr>
        <w:t>选择参展面积、位置后请填妥《参展申请表及合约》，加盖公章后扫描发送至组委会；</w:t>
      </w:r>
      <w:r>
        <w:rPr>
          <w:rFonts w:ascii="微软雅黑" w:hAnsi="微软雅黑" w:eastAsia="微软雅黑" w:cs="微软雅黑"/>
          <w:color w:val="000000"/>
          <w:szCs w:val="21"/>
        </w:rPr>
        <w:br w:type="textWrapping"/>
      </w:r>
      <w:r>
        <w:rPr>
          <w:rFonts w:ascii="微软雅黑" w:hAnsi="微软雅黑" w:eastAsia="微软雅黑" w:cs="微软雅黑"/>
          <w:color w:val="000000"/>
          <w:szCs w:val="21"/>
          <w:shd w:val="clear" w:color="auto" w:fill="FFFFFF"/>
        </w:rPr>
        <w:t>2</w:t>
      </w:r>
      <w:r>
        <w:rPr>
          <w:rFonts w:hint="eastAsia" w:ascii="微软雅黑" w:hAnsi="微软雅黑" w:eastAsia="微软雅黑" w:cs="微软雅黑"/>
          <w:color w:val="000000"/>
          <w:szCs w:val="21"/>
          <w:shd w:val="clear" w:color="auto" w:fill="FFFFFF"/>
        </w:rPr>
        <w:t>、双方签订参展合同</w:t>
      </w:r>
      <w:r>
        <w:rPr>
          <w:rFonts w:ascii="微软雅黑" w:hAnsi="微软雅黑" w:eastAsia="微软雅黑" w:cs="微软雅黑"/>
          <w:color w:val="000000"/>
          <w:szCs w:val="21"/>
          <w:shd w:val="clear" w:color="auto" w:fill="FFFFFF"/>
        </w:rPr>
        <w:t>3</w:t>
      </w:r>
      <w:r>
        <w:rPr>
          <w:rFonts w:hint="eastAsia" w:ascii="微软雅黑" w:hAnsi="微软雅黑" w:eastAsia="微软雅黑" w:cs="微软雅黑"/>
          <w:color w:val="000000"/>
          <w:szCs w:val="21"/>
          <w:shd w:val="clear" w:color="auto" w:fill="FFFFFF"/>
        </w:rPr>
        <w:t>个工作日之内，展商需将展位费用汇入一下账户：</w:t>
      </w:r>
    </w:p>
    <w:p>
      <w:pPr>
        <w:spacing w:before="312" w:beforeLines="100" w:after="156" w:afterLines="50" w:line="300" w:lineRule="exact"/>
        <w:jc w:val="center"/>
        <w:rPr>
          <w:rFonts w:ascii="幼圆" w:hAnsi="幼圆" w:eastAsia="幼圆" w:cs="幼圆"/>
          <w:b/>
          <w:bCs/>
          <w:color w:val="262626" w:themeColor="text1" w:themeTint="D9"/>
          <w:sz w:val="26"/>
          <w:szCs w:val="26"/>
          <w14:textFill>
            <w14:solidFill>
              <w14:schemeClr w14:val="tx1">
                <w14:lumMod w14:val="85000"/>
                <w14:lumOff w14:val="15000"/>
              </w14:schemeClr>
            </w14:solidFill>
          </w14:textFill>
        </w:rPr>
      </w:pPr>
      <w:r>
        <w:rPr>
          <w:rFonts w:hint="eastAsia" w:ascii="幼圆" w:hAnsi="幼圆" w:eastAsia="幼圆" w:cs="幼圆"/>
          <w:b/>
          <w:bCs/>
          <w:color w:val="262626" w:themeColor="text1" w:themeTint="D9"/>
          <w:sz w:val="26"/>
          <w:szCs w:val="26"/>
          <w14:textFill>
            <w14:solidFill>
              <w14:schemeClr w14:val="tx1">
                <w14:lumMod w14:val="85000"/>
                <w14:lumOff w14:val="15000"/>
              </w14:schemeClr>
            </w14:solidFill>
          </w14:textFill>
        </w:rPr>
        <w:t>开户名：广州正和会展服务有限公司</w:t>
      </w:r>
    </w:p>
    <w:p>
      <w:pPr>
        <w:autoSpaceDE w:val="0"/>
        <w:autoSpaceDN w:val="0"/>
        <w:spacing w:before="156" w:beforeLines="50" w:after="156" w:afterLines="50" w:line="300" w:lineRule="exact"/>
        <w:jc w:val="left"/>
        <w:rPr>
          <w:rFonts w:ascii="幼圆" w:hAnsi="幼圆" w:eastAsia="幼圆" w:cs="幼圆"/>
          <w:b/>
          <w:bCs/>
          <w:color w:val="262626" w:themeColor="text1" w:themeTint="D9"/>
          <w:kern w:val="0"/>
          <w:sz w:val="26"/>
          <w:szCs w:val="26"/>
          <w:lang w:val="zh-CN"/>
          <w14:textFill>
            <w14:solidFill>
              <w14:schemeClr w14:val="tx1">
                <w14:lumMod w14:val="85000"/>
                <w14:lumOff w14:val="15000"/>
              </w14:schemeClr>
            </w14:solidFill>
          </w14:textFill>
        </w:rPr>
      </w:pPr>
      <w:r>
        <w:rPr>
          <w:rFonts w:hint="eastAsia" w:ascii="幼圆" w:hAnsi="幼圆" w:eastAsia="幼圆" w:cs="幼圆"/>
          <w:b/>
          <w:bCs/>
          <w:color w:val="262626" w:themeColor="text1" w:themeTint="D9"/>
          <w:sz w:val="26"/>
          <w:szCs w:val="26"/>
          <w14:textFill>
            <w14:solidFill>
              <w14:schemeClr w14:val="tx1">
                <w14:lumMod w14:val="85000"/>
                <w14:lumOff w14:val="15000"/>
              </w14:schemeClr>
            </w14:solidFill>
          </w14:textFill>
        </w:rPr>
        <w:t xml:space="preserve">                开户行：</w:t>
      </w:r>
      <w:r>
        <w:rPr>
          <w:rFonts w:hint="eastAsia" w:ascii="幼圆" w:hAnsi="幼圆" w:eastAsia="幼圆" w:cs="幼圆"/>
          <w:b/>
          <w:bCs/>
          <w:color w:val="262626" w:themeColor="text1" w:themeTint="D9"/>
          <w:kern w:val="0"/>
          <w:sz w:val="26"/>
          <w:szCs w:val="26"/>
          <w14:textFill>
            <w14:solidFill>
              <w14:schemeClr w14:val="tx1">
                <w14:lumMod w14:val="85000"/>
                <w14:lumOff w14:val="15000"/>
              </w14:schemeClr>
            </w14:solidFill>
          </w14:textFill>
        </w:rPr>
        <w:t>中国银行广州保利国际广场支行</w:t>
      </w:r>
    </w:p>
    <w:p>
      <w:pPr>
        <w:widowControl/>
        <w:spacing w:before="156" w:beforeLines="50" w:line="300" w:lineRule="exact"/>
        <w:jc w:val="left"/>
        <w:rPr>
          <w:rFonts w:ascii="幼圆" w:hAnsi="幼圆" w:eastAsia="幼圆" w:cs="幼圆"/>
          <w:b/>
          <w:bCs/>
          <w:color w:val="262626" w:themeColor="text1" w:themeTint="D9"/>
          <w:sz w:val="26"/>
          <w:szCs w:val="26"/>
          <w14:textFill>
            <w14:solidFill>
              <w14:schemeClr w14:val="tx1">
                <w14:lumMod w14:val="85000"/>
                <w14:lumOff w14:val="15000"/>
              </w14:schemeClr>
            </w14:solidFill>
          </w14:textFill>
        </w:rPr>
      </w:pPr>
      <w:r>
        <w:rPr>
          <w:rFonts w:hint="eastAsia" w:ascii="幼圆" w:hAnsi="幼圆" w:eastAsia="幼圆" w:cs="幼圆"/>
          <w:b/>
          <w:bCs/>
          <w:color w:val="262626" w:themeColor="text1" w:themeTint="D9"/>
          <w:sz w:val="26"/>
          <w:szCs w:val="26"/>
          <w14:textFill>
            <w14:solidFill>
              <w14:schemeClr w14:val="tx1">
                <w14:lumMod w14:val="85000"/>
                <w14:lumOff w14:val="15000"/>
              </w14:schemeClr>
            </w14:solidFill>
          </w14:textFill>
        </w:rPr>
        <w:t xml:space="preserve">                账  号：6691 6802 7979</w:t>
      </w:r>
    </w:p>
    <w:p>
      <w:pPr>
        <w:widowControl/>
        <w:spacing w:line="360" w:lineRule="exact"/>
        <w:jc w:val="left"/>
        <w:rPr>
          <w:rFonts w:ascii="微软雅黑" w:hAnsi="微软雅黑" w:eastAsia="微软雅黑" w:cs="微软雅黑"/>
          <w:b/>
          <w:bCs/>
          <w:sz w:val="24"/>
        </w:rPr>
      </w:pPr>
      <w:r>
        <w:rPr>
          <w:rFonts w:ascii="微软雅黑" w:hAnsi="微软雅黑" w:eastAsia="微软雅黑" w:cs="微软雅黑"/>
          <w:b/>
          <w:bCs/>
          <w:sz w:val="24"/>
        </w:rPr>
        <w:t xml:space="preserve">  </w:t>
      </w:r>
    </w:p>
    <w:p>
      <w:pPr>
        <w:widowControl/>
        <w:spacing w:after="312" w:afterLines="100" w:line="360" w:lineRule="exact"/>
        <w:jc w:val="left"/>
        <w:rPr>
          <w:rFonts w:ascii="微软雅黑" w:hAnsi="微软雅黑" w:eastAsia="微软雅黑" w:cs="微软雅黑"/>
          <w:b/>
          <w:szCs w:val="21"/>
        </w:rPr>
      </w:pPr>
      <w:r>
        <w:rPr>
          <w:rFonts w:ascii="微软雅黑" w:hAnsi="微软雅黑" w:eastAsia="微软雅黑" w:cs="微软雅黑"/>
          <w:color w:val="000000"/>
          <w:szCs w:val="21"/>
          <w:shd w:val="clear" w:color="auto" w:fill="FFFFFF"/>
        </w:rPr>
        <w:t>3</w:t>
      </w:r>
      <w:r>
        <w:rPr>
          <w:rFonts w:hint="eastAsia" w:ascii="微软雅黑" w:hAnsi="微软雅黑" w:eastAsia="微软雅黑" w:cs="微软雅黑"/>
          <w:color w:val="000000"/>
          <w:szCs w:val="21"/>
          <w:shd w:val="clear" w:color="auto" w:fill="FFFFFF"/>
        </w:rPr>
        <w:t>、展商在汇出费用后，请将银行汇款发送到邮箱：1785764232@qq.com确认；</w:t>
      </w:r>
      <w:r>
        <w:rPr>
          <w:rFonts w:ascii="微软雅黑" w:hAnsi="微软雅黑" w:eastAsia="微软雅黑" w:cs="微软雅黑"/>
          <w:color w:val="000000"/>
          <w:szCs w:val="21"/>
          <w:shd w:val="clear" w:color="auto" w:fill="FFFFFF"/>
        </w:rPr>
        <w:br w:type="textWrapping"/>
      </w:r>
      <w:r>
        <w:rPr>
          <w:rFonts w:ascii="微软雅黑" w:hAnsi="微软雅黑" w:eastAsia="微软雅黑" w:cs="微软雅黑"/>
          <w:color w:val="000000"/>
          <w:szCs w:val="21"/>
          <w:shd w:val="clear" w:color="auto" w:fill="FFFFFF"/>
        </w:rPr>
        <w:t>4</w:t>
      </w:r>
      <w:r>
        <w:rPr>
          <w:rFonts w:hint="eastAsia" w:ascii="微软雅黑" w:hAnsi="微软雅黑" w:eastAsia="微软雅黑" w:cs="微软雅黑"/>
          <w:color w:val="000000"/>
          <w:szCs w:val="21"/>
          <w:shd w:val="clear" w:color="auto" w:fill="FFFFFF"/>
        </w:rPr>
        <w:t>、展位顺序分配原则：“先申请，先付款，先安排”，双面开口展位加收</w:t>
      </w:r>
      <w:r>
        <w:rPr>
          <w:rFonts w:ascii="微软雅黑" w:hAnsi="微软雅黑" w:eastAsia="微软雅黑" w:cs="微软雅黑"/>
          <w:b/>
          <w:bCs/>
          <w:color w:val="000000"/>
          <w:szCs w:val="21"/>
          <w:shd w:val="clear" w:color="auto" w:fill="FFFFFF"/>
        </w:rPr>
        <w:t>10%</w:t>
      </w:r>
      <w:r>
        <w:rPr>
          <w:rFonts w:hint="eastAsia" w:ascii="微软雅黑" w:hAnsi="微软雅黑" w:eastAsia="微软雅黑" w:cs="微软雅黑"/>
          <w:color w:val="000000"/>
          <w:szCs w:val="21"/>
          <w:shd w:val="clear" w:color="auto" w:fill="FFFFFF"/>
        </w:rPr>
        <w:t>费用；</w:t>
      </w:r>
      <w:r>
        <w:rPr>
          <w:rFonts w:ascii="微软雅黑" w:hAnsi="微软雅黑" w:eastAsia="微软雅黑" w:cs="微软雅黑"/>
          <w:color w:val="000000"/>
          <w:szCs w:val="21"/>
          <w:shd w:val="clear" w:color="auto" w:fill="FFFFFF"/>
        </w:rPr>
        <w:br w:type="textWrapping"/>
      </w:r>
      <w:r>
        <w:rPr>
          <w:rFonts w:ascii="微软雅黑" w:hAnsi="微软雅黑" w:eastAsia="微软雅黑" w:cs="微软雅黑"/>
          <w:color w:val="000000"/>
          <w:szCs w:val="21"/>
          <w:shd w:val="clear" w:color="auto" w:fill="FFFFFF"/>
        </w:rPr>
        <w:t>5</w:t>
      </w:r>
      <w:r>
        <w:rPr>
          <w:rFonts w:hint="eastAsia" w:ascii="微软雅黑" w:hAnsi="微软雅黑" w:eastAsia="微软雅黑" w:cs="微软雅黑"/>
          <w:color w:val="000000"/>
          <w:szCs w:val="21"/>
          <w:shd w:val="clear" w:color="auto" w:fill="FFFFFF"/>
        </w:rPr>
        <w:t>、报到布展（为保证展会整体形象，组委会保留与参展单位协商最终调整展台位置的权利）。</w:t>
      </w:r>
    </w:p>
    <w:p>
      <w:pPr>
        <w:spacing w:line="360" w:lineRule="exact"/>
        <w:rPr>
          <w:rFonts w:ascii="微软雅黑" w:hAnsi="微软雅黑" w:eastAsia="微软雅黑" w:cs="微软雅黑"/>
          <w:b/>
          <w:bCs/>
          <w:color w:val="000000"/>
          <w:kern w:val="0"/>
          <w:sz w:val="30"/>
          <w:szCs w:val="30"/>
        </w:rPr>
      </w:pPr>
      <w:r>
        <w:rPr>
          <w:rFonts w:hint="eastAsia" w:ascii="微软雅黑" w:hAnsi="微软雅黑" w:eastAsia="微软雅黑" w:cs="微软雅黑"/>
          <w:b/>
          <w:sz w:val="30"/>
          <w:szCs w:val="30"/>
        </w:rPr>
        <w:t>广州正和会展服务有限公司</w:t>
      </w:r>
    </w:p>
    <w:p>
      <w:pPr>
        <w:pStyle w:val="6"/>
        <w:snapToGrid w:val="0"/>
        <w:spacing w:line="360" w:lineRule="exact"/>
        <w:ind w:right="28"/>
        <w:rPr>
          <w:rFonts w:ascii="微软雅黑" w:hAnsi="微软雅黑" w:eastAsia="微软雅黑" w:cs="微软雅黑"/>
          <w:szCs w:val="21"/>
        </w:rPr>
      </w:pPr>
      <w:r>
        <w:rPr>
          <w:rFonts w:hint="eastAsia" w:ascii="微软雅黑" w:hAnsi="微软雅黑" w:eastAsia="微软雅黑" w:cs="微软雅黑"/>
          <w:szCs w:val="21"/>
        </w:rPr>
        <w:t>地</w:t>
      </w:r>
      <w:r>
        <w:rPr>
          <w:rFonts w:ascii="微软雅黑" w:hAnsi="微软雅黑" w:eastAsia="微软雅黑" w:cs="微软雅黑"/>
          <w:szCs w:val="21"/>
        </w:rPr>
        <w:t xml:space="preserve">    </w:t>
      </w:r>
      <w:r>
        <w:rPr>
          <w:rFonts w:hint="eastAsia" w:ascii="微软雅黑" w:hAnsi="微软雅黑" w:eastAsia="微软雅黑" w:cs="微软雅黑"/>
          <w:szCs w:val="21"/>
        </w:rPr>
        <w:t>址：广州市海珠区琶洲大道东</w:t>
      </w:r>
      <w:r>
        <w:rPr>
          <w:rFonts w:ascii="微软雅黑" w:hAnsi="微软雅黑" w:eastAsia="微软雅黑" w:cs="微软雅黑"/>
          <w:szCs w:val="21"/>
        </w:rPr>
        <w:t>8</w:t>
      </w:r>
      <w:r>
        <w:rPr>
          <w:rFonts w:hint="eastAsia" w:ascii="微软雅黑" w:hAnsi="微软雅黑" w:eastAsia="微软雅黑" w:cs="微软雅黑"/>
          <w:szCs w:val="21"/>
        </w:rPr>
        <w:t>号国际采购中心</w:t>
      </w:r>
      <w:r>
        <w:rPr>
          <w:rFonts w:ascii="微软雅黑" w:hAnsi="微软雅黑" w:eastAsia="微软雅黑" w:cs="微软雅黑"/>
          <w:szCs w:val="21"/>
        </w:rPr>
        <w:t>713</w:t>
      </w:r>
      <w:r>
        <w:rPr>
          <w:rFonts w:hint="eastAsia" w:ascii="微软雅黑" w:hAnsi="微软雅黑" w:eastAsia="微软雅黑" w:cs="微软雅黑"/>
          <w:szCs w:val="21"/>
        </w:rPr>
        <w:t>房</w:t>
      </w:r>
    </w:p>
    <w:p>
      <w:pPr>
        <w:spacing w:line="360" w:lineRule="exact"/>
        <w:rPr>
          <w:rFonts w:ascii="微软雅黑" w:hAnsi="微软雅黑" w:eastAsia="微软雅黑" w:cs="微软雅黑"/>
          <w:szCs w:val="21"/>
        </w:rPr>
      </w:pPr>
      <w:r>
        <w:rPr>
          <w:rFonts w:hint="eastAsia" w:ascii="微软雅黑" w:hAnsi="微软雅黑" w:eastAsia="微软雅黑" w:cs="微软雅黑"/>
          <w:szCs w:val="21"/>
        </w:rPr>
        <w:t>电</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话：020-84138131     </w:t>
      </w:r>
      <w:r>
        <w:rPr>
          <w:rFonts w:ascii="微软雅黑" w:hAnsi="微软雅黑" w:eastAsia="微软雅黑" w:cs="微软雅黑"/>
          <w:szCs w:val="21"/>
        </w:rPr>
        <w:t xml:space="preserve">  </w:t>
      </w:r>
      <w:r>
        <w:rPr>
          <w:rFonts w:hint="eastAsia" w:ascii="微软雅黑" w:hAnsi="微软雅黑" w:eastAsia="微软雅黑" w:cs="微软雅黑"/>
          <w:szCs w:val="21"/>
        </w:rPr>
        <w:t xml:space="preserve">         邮</w:t>
      </w:r>
      <w:r>
        <w:rPr>
          <w:rFonts w:ascii="微软雅黑" w:hAnsi="微软雅黑" w:eastAsia="微软雅黑" w:cs="微软雅黑"/>
          <w:szCs w:val="21"/>
        </w:rPr>
        <w:t xml:space="preserve">    </w:t>
      </w:r>
      <w:r>
        <w:rPr>
          <w:rFonts w:hint="eastAsia" w:ascii="微软雅黑" w:hAnsi="微软雅黑" w:eastAsia="微软雅黑" w:cs="微软雅黑"/>
          <w:szCs w:val="21"/>
        </w:rPr>
        <w:t>箱：zhenghe@expozh.com</w:t>
      </w:r>
    </w:p>
    <w:p>
      <w:pPr>
        <w:pStyle w:val="6"/>
        <w:snapToGrid w:val="0"/>
        <w:spacing w:line="360" w:lineRule="exact"/>
        <w:ind w:right="28"/>
        <w:rPr>
          <w:szCs w:val="21"/>
        </w:rPr>
      </w:pPr>
      <w:r>
        <w:rPr>
          <w:rFonts w:hint="eastAsia" w:ascii="微软雅黑" w:hAnsi="微软雅黑" w:eastAsia="微软雅黑" w:cs="微软雅黑"/>
          <w:szCs w:val="21"/>
        </w:rPr>
        <w:t>大会官网：www.sh.cmtf.net              公司官网：www.expozh.com</w:t>
      </w:r>
    </w:p>
    <w:sectPr>
      <w:type w:val="continuous"/>
      <w:pgSz w:w="11906" w:h="16838"/>
      <w:pgMar w:top="1440" w:right="1800" w:bottom="1440" w:left="180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4"/>
      <w:rPr>
        <w:rStyle w:val="13"/>
      </w:rPr>
    </w:pPr>
    <w:r>
      <w:rPr>
        <w:rStyle w:val="13"/>
      </w:rPr>
      <w:fldChar w:fldCharType="begin"/>
    </w:r>
    <w:r>
      <w:rPr>
        <w:rStyle w:val="13"/>
      </w:rPr>
      <w:instrText xml:space="preserve">PAGE  </w:instrText>
    </w:r>
    <w:r>
      <w:rPr>
        <w:rStyle w:val="13"/>
      </w:rPr>
      <w:fldChar w:fldCharType="separate"/>
    </w:r>
    <w:r>
      <w:rPr>
        <w:rStyle w:val="13"/>
      </w:rPr>
      <w:t>3</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4"/>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4"/>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reeDEmboss" w:color="auto" w:sz="18" w:space="1"/>
      </w:pBdr>
    </w:pPr>
  </w:p>
  <w:p>
    <w:pPr>
      <w:pStyle w:val="8"/>
      <w:pBdr>
        <w:bottom w:val="none" w:color="auto" w:sz="0" w:space="0"/>
      </w:pBdr>
    </w:pPr>
    <w:r>
      <w:rPr>
        <w:sz w:val="18"/>
      </w:rPr>
      <w:pict>
        <v:shape id="PowerPlusWaterMarkObject28029" o:spid="_x0000_s2049" o:spt="136" type="#_x0000_t136" style="position:absolute;left:0pt;height:36.2pt;width:411.35pt;mso-position-horizontal:center;mso-position-horizontal-relative:margin;mso-position-vertical:center;mso-position-vertical-relative:margin;rotation:-2949120f;z-index:-251645952;mso-width-relative:page;mso-height-relative:page;" fillcolor="#C0C0C0" filled="t" stroked="f" coordsize="21600,21600" adj="10800">
          <v:path/>
          <v:fill on="t" opacity="32768f" focussize="0,0"/>
          <v:stroke on="f"/>
          <v:imagedata o:title=""/>
          <o:lock v:ext="edit" aspectratio="t"/>
          <v:textpath on="t" fitshape="t" fitpath="t" trim="t" xscale="f" string="主办：广州正和会展服务有限公司" style="font-family:微软雅黑;font-size:36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u w:color="080000"/>
      </w:rPr>
    </w:pPr>
    <w:r>
      <w:rPr>
        <w:rFonts w:hint="eastAsia"/>
        <w:u w:color="080000"/>
      </w:rPr>
      <w:drawing>
        <wp:anchor distT="0" distB="0" distL="114300" distR="114300" simplePos="0" relativeHeight="251663360" behindDoc="1" locked="0" layoutInCell="1" allowOverlap="1">
          <wp:simplePos x="0" y="0"/>
          <wp:positionH relativeFrom="column">
            <wp:posOffset>19050</wp:posOffset>
          </wp:positionH>
          <wp:positionV relativeFrom="paragraph">
            <wp:posOffset>-159385</wp:posOffset>
          </wp:positionV>
          <wp:extent cx="1200785" cy="792480"/>
          <wp:effectExtent l="0" t="0" r="0" b="0"/>
          <wp:wrapNone/>
          <wp:docPr id="7" name="图片 7"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未标题-1"/>
                  <pic:cNvPicPr>
                    <a:picLocks noChangeAspect="1"/>
                  </pic:cNvPicPr>
                </pic:nvPicPr>
                <pic:blipFill>
                  <a:blip r:embed="rId1"/>
                  <a:stretch>
                    <a:fillRect/>
                  </a:stretch>
                </pic:blipFill>
                <pic:spPr>
                  <a:xfrm>
                    <a:off x="0" y="0"/>
                    <a:ext cx="1200785" cy="792480"/>
                  </a:xfrm>
                  <a:prstGeom prst="rect">
                    <a:avLst/>
                  </a:prstGeom>
                </pic:spPr>
              </pic:pic>
            </a:graphicData>
          </a:graphic>
        </wp:anchor>
      </w:drawing>
    </w:r>
  </w:p>
  <w:p>
    <w:pPr>
      <w:pStyle w:val="8"/>
      <w:pBdr>
        <w:bottom w:val="none" w:color="auto" w:sz="0" w:space="0"/>
      </w:pBdr>
      <w:jc w:val="both"/>
      <w:rPr>
        <w:u w:color="080000"/>
      </w:rPr>
    </w:pPr>
  </w:p>
  <w:p>
    <w:pPr>
      <w:pStyle w:val="8"/>
      <w:pBdr>
        <w:bottom w:val="none" w:color="auto" w:sz="0" w:space="0"/>
      </w:pBdr>
      <w:jc w:val="both"/>
    </w:pPr>
    <w:r>
      <w:rPr>
        <w:sz w:val="18"/>
      </w:rPr>
      <w:pict>
        <v:shape id="_x0000_s2050" o:spid="_x0000_s2050" o:spt="136" type="#_x0000_t136" style="position:absolute;left:0pt;height:36.2pt;width:411.35pt;mso-position-horizontal:center;mso-position-horizontal-relative:margin;mso-position-vertical:center;mso-position-vertical-relative:margin;rotation:-2949120f;z-index:-251644928;mso-width-relative:page;mso-height-relative:page;" fillcolor="#C0C0C0" filled="t" stroked="f" coordsize="21600,21600" adj="10800">
          <v:path/>
          <v:fill on="t" opacity="32768f" focussize="0,0"/>
          <v:stroke on="f"/>
          <v:imagedata o:title=""/>
          <o:lock v:ext="edit" aspectratio="t"/>
          <v:textpath on="t" fitshape="t" fitpath="t" trim="t" xscale="f" string="主办：广州正和会展服务有限公司" style="font-family:微软雅黑;font-size:36pt;v-same-letter-heights:f;v-text-align:center;"/>
        </v:shape>
      </w:pict>
    </w:r>
    <w:r>
      <w:rPr>
        <w:rFonts w:hint="eastAsia"/>
        <w:u w:color="080000"/>
      </w:rPr>
      <w:t xml:space="preserve">                                                       </w:t>
    </w:r>
    <w:r>
      <w:rPr>
        <w:rFonts w:hint="eastAsia" w:ascii="微软雅黑" w:hAnsi="微软雅黑" w:eastAsia="微软雅黑" w:cs="微软雅黑"/>
        <w:u w:color="080000"/>
      </w:rPr>
      <w:t xml:space="preserve">通过全球展览业协会UFI认证的医疗旅游展   </w:t>
    </w:r>
    <w:r>
      <w:rPr>
        <w:u w:color="08000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threeDEmboss" w:color="auto" w:sz="18" w:space="1"/>
      </w:pBdr>
    </w:pPr>
  </w:p>
  <w:p>
    <w:pPr>
      <w:pStyle w:val="8"/>
      <w:pBdr>
        <w:bottom w:val="none" w:color="auto" w:sz="0" w:space="0"/>
      </w:pBdr>
    </w:pPr>
    <w:r>
      <w:rPr>
        <w:sz w:val="18"/>
      </w:rPr>
      <w:pict>
        <v:shape id="_x0000_s2051" o:spid="_x0000_s2051" o:spt="136" type="#_x0000_t136" style="position:absolute;left:0pt;height:36.2pt;width:411.35pt;mso-position-horizontal:center;mso-position-horizontal-relative:margin;mso-position-vertical:center;mso-position-vertical-relative:margin;rotation:-2949120f;z-index:-251643904;mso-width-relative:page;mso-height-relative:page;" fillcolor="#C0C0C0" filled="t" stroked="f" coordsize="21600,21600" adj="10800">
          <v:path/>
          <v:fill on="t" opacity="32768f" focussize="0,0"/>
          <v:stroke on="f"/>
          <v:imagedata o:title=""/>
          <o:lock v:ext="edit" aspectratio="t"/>
          <v:textpath on="t" fitshape="t" fitpath="t" trim="t" xscale="f" string="主办：广州正和会展服务有限公司" style="font-family:微软雅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黑体" w:eastAsia="黑体" w:cs="黑体"/>
        <w:b/>
        <w:i/>
        <w:sz w:val="24"/>
      </w:rPr>
    </w:pPr>
  </w:p>
  <w:p>
    <w:pPr>
      <w:pBdr>
        <w:bottom w:val="threeDEmboss" w:color="auto" w:sz="18" w:space="0"/>
      </w:pBdr>
      <w:rPr>
        <w:rFonts w:ascii="黑体" w:hAnsi="黑体" w:eastAsia="黑体" w:cs="黑体"/>
        <w:b/>
        <w:i/>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u w:color="080000"/>
      </w:rPr>
    </w:pPr>
    <w:r>
      <w:rPr>
        <w:u w:color="080000"/>
      </w:rPr>
      <w:drawing>
        <wp:inline distT="0" distB="0" distL="114300" distR="114300">
          <wp:extent cx="1386840" cy="388620"/>
          <wp:effectExtent l="0" t="0" r="3810" b="11430"/>
          <wp:docPr id="6"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未标题-2"/>
                  <pic:cNvPicPr>
                    <a:picLocks noChangeAspect="1"/>
                  </pic:cNvPicPr>
                </pic:nvPicPr>
                <pic:blipFill>
                  <a:blip r:embed="rId1"/>
                  <a:stretch>
                    <a:fillRect/>
                  </a:stretch>
                </pic:blipFill>
                <pic:spPr>
                  <a:xfrm>
                    <a:off x="0" y="0"/>
                    <a:ext cx="1386840" cy="388620"/>
                  </a:xfrm>
                  <a:prstGeom prst="rect">
                    <a:avLst/>
                  </a:prstGeom>
                  <a:noFill/>
                  <a:ln w="9525">
                    <a:noFill/>
                  </a:ln>
                </pic:spPr>
              </pic:pic>
            </a:graphicData>
          </a:graphic>
        </wp:inline>
      </w:drawing>
    </w:r>
    <w:r>
      <w:rPr>
        <w:u w:color="080000"/>
      </w:rPr>
      <w:t xml:space="preserve">      </w:t>
    </w:r>
    <w:r>
      <w:rPr>
        <w:rFonts w:hint="eastAsia"/>
        <w:u w:color="080000"/>
      </w:rPr>
      <w:t>　　　　　　　　　　　　　　　　　　</w:t>
    </w:r>
    <w:r>
      <w:rPr>
        <w:rFonts w:hint="eastAsia"/>
        <w:b/>
        <w:bCs/>
        <w:u w:color="080000"/>
      </w:rPr>
      <w:t>广州正和会展服务有限公司</w:t>
    </w:r>
    <w:r>
      <w:rPr>
        <w:b/>
        <w:bCs/>
        <w:u w:color="080000"/>
      </w:rPr>
      <w:t xml:space="preserve"> </w:t>
    </w:r>
    <w:r>
      <w:rPr>
        <w:u w:color="080000"/>
      </w:rPr>
      <w:t xml:space="preserve">     </w:t>
    </w:r>
  </w:p>
  <w:p>
    <w:pPr>
      <w:pStyle w:val="8"/>
      <w:pBdr>
        <w:bottom w:val="none" w:color="auto" w:sz="0" w:space="0"/>
      </w:pBdr>
      <w:spacing w:line="120" w:lineRule="auto"/>
      <w:jc w:val="both"/>
      <w:rPr>
        <w:u w:color="080000"/>
      </w:rPr>
    </w:pPr>
    <w:r>
      <w:rPr>
        <w:u w:val="thick" w:color="080000"/>
      </w:rPr>
      <w:t xml:space="preserve">                                                                                                                    </w:t>
    </w:r>
    <w:r>
      <w:rPr>
        <w:u w:color="080000"/>
      </w:rPr>
      <w:t xml:space="preserve">                                                                                </w:t>
    </w:r>
  </w:p>
  <w:p>
    <w:pPr>
      <w:pStyle w:val="8"/>
      <w:pBdr>
        <w:bottom w:val="none" w:color="auto" w:sz="0" w:space="0"/>
      </w:pBdr>
    </w:pPr>
  </w:p>
  <w:p>
    <w:pPr>
      <w:pStyle w:val="8"/>
      <w:pBdr>
        <w:bottom w:val="none" w:color="auto" w:sz="0" w:space="0"/>
      </w:pBdr>
    </w:pPr>
    <w:r>
      <w:rPr>
        <w:sz w:val="18"/>
      </w:rPr>
      <w:pict>
        <v:shape id="_x0000_s2052" o:spid="_x0000_s2052" o:spt="136" type="#_x0000_t136" style="position:absolute;left:0pt;height:36.2pt;width:411.35pt;mso-position-horizontal:center;mso-position-horizontal-relative:margin;mso-position-vertical:center;mso-position-vertical-relative:margin;rotation:-2949120f;z-index:-251642880;mso-width-relative:page;mso-height-relative:page;" fillcolor="#C0C0C0" filled="t" stroked="f" coordsize="21600,21600" adj="10800">
          <v:path/>
          <v:fill on="t" opacity="32768f" focussize="0,0"/>
          <v:stroke on="f"/>
          <v:imagedata o:title=""/>
          <o:lock v:ext="edit" aspectratio="t"/>
          <v:textpath on="t" fitshape="t" fitpath="t" trim="t" xscale="f" string="主办：广州正和会展服务有限公司" style="font-family:微软雅黑;font-size:36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u w:color="080000"/>
      </w:rPr>
    </w:pPr>
    <w:r>
      <w:rPr>
        <w:rFonts w:hint="eastAsia"/>
        <w:u w:color="080000"/>
      </w:rPr>
      <w:drawing>
        <wp:anchor distT="0" distB="0" distL="114300" distR="114300" simplePos="0" relativeHeight="251669504" behindDoc="1" locked="0" layoutInCell="1" allowOverlap="1">
          <wp:simplePos x="0" y="0"/>
          <wp:positionH relativeFrom="column">
            <wp:posOffset>-52070</wp:posOffset>
          </wp:positionH>
          <wp:positionV relativeFrom="paragraph">
            <wp:posOffset>-29210</wp:posOffset>
          </wp:positionV>
          <wp:extent cx="1200785" cy="792480"/>
          <wp:effectExtent l="0" t="0" r="0" b="0"/>
          <wp:wrapNone/>
          <wp:docPr id="8"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1"/>
                  <pic:cNvPicPr>
                    <a:picLocks noChangeAspect="1"/>
                  </pic:cNvPicPr>
                </pic:nvPicPr>
                <pic:blipFill>
                  <a:blip r:embed="rId1"/>
                  <a:stretch>
                    <a:fillRect/>
                  </a:stretch>
                </pic:blipFill>
                <pic:spPr>
                  <a:xfrm>
                    <a:off x="0" y="0"/>
                    <a:ext cx="1200785" cy="792480"/>
                  </a:xfrm>
                  <a:prstGeom prst="rect">
                    <a:avLst/>
                  </a:prstGeom>
                </pic:spPr>
              </pic:pic>
            </a:graphicData>
          </a:graphic>
        </wp:anchor>
      </w:drawing>
    </w:r>
    <w:r>
      <w:rPr>
        <w:rFonts w:hint="eastAsia"/>
        <w:u w:color="080000"/>
      </w:rPr>
      <w:t>　　　　　　　　　</w:t>
    </w:r>
  </w:p>
  <w:p>
    <w:pPr>
      <w:pStyle w:val="8"/>
      <w:pBdr>
        <w:bottom w:val="none" w:color="auto" w:sz="0" w:space="0"/>
      </w:pBdr>
      <w:jc w:val="both"/>
      <w:rPr>
        <w:u w:color="080000"/>
      </w:rPr>
    </w:pPr>
  </w:p>
  <w:p>
    <w:pPr>
      <w:pStyle w:val="8"/>
      <w:pBdr>
        <w:bottom w:val="none" w:color="auto" w:sz="0" w:space="0"/>
      </w:pBdr>
      <w:jc w:val="both"/>
      <w:rPr>
        <w:u w:color="080000"/>
      </w:rPr>
    </w:pPr>
  </w:p>
  <w:p>
    <w:pPr>
      <w:pStyle w:val="8"/>
      <w:pBdr>
        <w:bottom w:val="single" w:color="auto" w:sz="4" w:space="0"/>
      </w:pBdr>
      <w:ind w:firstLine="4500" w:firstLineChars="2500"/>
      <w:jc w:val="both"/>
    </w:pPr>
    <w:r>
      <w:rPr>
        <w:rFonts w:hint="eastAsia" w:ascii="微软雅黑" w:hAnsi="微软雅黑" w:eastAsia="微软雅黑" w:cs="微软雅黑"/>
        <w:u w:color="080000"/>
      </w:rPr>
      <w:t>通过全球展览业协会UFI认证的医疗旅游展</w:t>
    </w:r>
    <w:r>
      <w:rPr>
        <w:u w:color="080000"/>
      </w:rPr>
      <w:t xml:space="preserve">                                                                      </w:t>
    </w:r>
  </w:p>
  <w:p>
    <w:pPr>
      <w:pStyle w:val="8"/>
      <w:pBdr>
        <w:bottom w:val="none" w:color="auto" w:sz="0" w:space="0"/>
      </w:pBdr>
    </w:pPr>
    <w:r>
      <w:rPr>
        <w:sz w:val="18"/>
      </w:rPr>
      <w:pict>
        <v:shape id="_x0000_s2053" o:spid="_x0000_s2053" o:spt="136" type="#_x0000_t136" style="position:absolute;left:0pt;height:36.2pt;width:411.35pt;mso-position-horizontal:center;mso-position-horizontal-relative:margin;mso-position-vertical:center;mso-position-vertical-relative:margin;rotation:-2949120f;z-index:-251641856;mso-width-relative:page;mso-height-relative:page;" fillcolor="#C0C0C0" filled="t" stroked="f" coordsize="21600,21600" adj="10800">
          <v:path/>
          <v:fill on="t" opacity="32768f" focussize="0,0"/>
          <v:stroke on="f"/>
          <v:imagedata o:title=""/>
          <o:lock v:ext="edit" aspectratio="t"/>
          <v:textpath on="t" fitshape="t" fitpath="t" trim="t" xscale="f" string="主办：广州正和会展服务有限公司"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668A"/>
    <w:multiLevelType w:val="singleLevel"/>
    <w:tmpl w:val="584A668A"/>
    <w:lvl w:ilvl="0" w:tentative="0">
      <w:start w:val="1"/>
      <w:numFmt w:val="chineseCounting"/>
      <w:suff w:val="nothing"/>
      <w:lvlText w:val="%1、"/>
      <w:lvlJc w:val="left"/>
      <w:rPr>
        <w:rFonts w:cs="Times New Roman"/>
      </w:rPr>
    </w:lvl>
  </w:abstractNum>
  <w:abstractNum w:abstractNumId="1">
    <w:nsid w:val="587C782C"/>
    <w:multiLevelType w:val="singleLevel"/>
    <w:tmpl w:val="587C782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7E"/>
    <w:rsid w:val="0003101E"/>
    <w:rsid w:val="0003650C"/>
    <w:rsid w:val="00056268"/>
    <w:rsid w:val="00061E6D"/>
    <w:rsid w:val="000A63B2"/>
    <w:rsid w:val="000B4091"/>
    <w:rsid w:val="000D20C4"/>
    <w:rsid w:val="000F0B91"/>
    <w:rsid w:val="00113821"/>
    <w:rsid w:val="00164FAE"/>
    <w:rsid w:val="001675CC"/>
    <w:rsid w:val="00186288"/>
    <w:rsid w:val="00192798"/>
    <w:rsid w:val="001972BF"/>
    <w:rsid w:val="002064A2"/>
    <w:rsid w:val="00206D0F"/>
    <w:rsid w:val="002253DB"/>
    <w:rsid w:val="00240503"/>
    <w:rsid w:val="002564C1"/>
    <w:rsid w:val="00270A9F"/>
    <w:rsid w:val="00271284"/>
    <w:rsid w:val="00275015"/>
    <w:rsid w:val="00281157"/>
    <w:rsid w:val="002C254F"/>
    <w:rsid w:val="002E2234"/>
    <w:rsid w:val="00303F18"/>
    <w:rsid w:val="00331F88"/>
    <w:rsid w:val="003963C2"/>
    <w:rsid w:val="003B1D04"/>
    <w:rsid w:val="003B3BD4"/>
    <w:rsid w:val="003C0358"/>
    <w:rsid w:val="003D1BB4"/>
    <w:rsid w:val="0041393A"/>
    <w:rsid w:val="00417B8C"/>
    <w:rsid w:val="00425F06"/>
    <w:rsid w:val="00490AA9"/>
    <w:rsid w:val="004C18BE"/>
    <w:rsid w:val="004D6F07"/>
    <w:rsid w:val="004F0736"/>
    <w:rsid w:val="005158BC"/>
    <w:rsid w:val="0053129F"/>
    <w:rsid w:val="00551D25"/>
    <w:rsid w:val="005662F9"/>
    <w:rsid w:val="00570B9B"/>
    <w:rsid w:val="00571D93"/>
    <w:rsid w:val="00581F10"/>
    <w:rsid w:val="005D365B"/>
    <w:rsid w:val="005E0133"/>
    <w:rsid w:val="005F722E"/>
    <w:rsid w:val="00630F10"/>
    <w:rsid w:val="006423C2"/>
    <w:rsid w:val="006425E1"/>
    <w:rsid w:val="00694F88"/>
    <w:rsid w:val="006A106A"/>
    <w:rsid w:val="006A3879"/>
    <w:rsid w:val="006B55F3"/>
    <w:rsid w:val="006B67BB"/>
    <w:rsid w:val="006E2C5B"/>
    <w:rsid w:val="007101D7"/>
    <w:rsid w:val="007217F3"/>
    <w:rsid w:val="00733572"/>
    <w:rsid w:val="00736A3F"/>
    <w:rsid w:val="007514EF"/>
    <w:rsid w:val="007639C2"/>
    <w:rsid w:val="0079237E"/>
    <w:rsid w:val="007B1870"/>
    <w:rsid w:val="007C68D0"/>
    <w:rsid w:val="007D47E2"/>
    <w:rsid w:val="007F6FFC"/>
    <w:rsid w:val="008215FB"/>
    <w:rsid w:val="008240F7"/>
    <w:rsid w:val="008313D4"/>
    <w:rsid w:val="00836023"/>
    <w:rsid w:val="008415F2"/>
    <w:rsid w:val="008559E6"/>
    <w:rsid w:val="00867971"/>
    <w:rsid w:val="008D68CF"/>
    <w:rsid w:val="008F682B"/>
    <w:rsid w:val="00912600"/>
    <w:rsid w:val="00942485"/>
    <w:rsid w:val="00943058"/>
    <w:rsid w:val="009536EF"/>
    <w:rsid w:val="009A5465"/>
    <w:rsid w:val="009A6ED2"/>
    <w:rsid w:val="009C0E6C"/>
    <w:rsid w:val="00A32BF5"/>
    <w:rsid w:val="00A53D0A"/>
    <w:rsid w:val="00A73AF9"/>
    <w:rsid w:val="00A85971"/>
    <w:rsid w:val="00AA106A"/>
    <w:rsid w:val="00AB2D87"/>
    <w:rsid w:val="00AB7B50"/>
    <w:rsid w:val="00B33077"/>
    <w:rsid w:val="00B4422D"/>
    <w:rsid w:val="00B51913"/>
    <w:rsid w:val="00B72833"/>
    <w:rsid w:val="00B761E7"/>
    <w:rsid w:val="00BB4874"/>
    <w:rsid w:val="00BB707F"/>
    <w:rsid w:val="00BC083E"/>
    <w:rsid w:val="00BC3630"/>
    <w:rsid w:val="00BE4E2E"/>
    <w:rsid w:val="00BF0116"/>
    <w:rsid w:val="00BF01B7"/>
    <w:rsid w:val="00C02B63"/>
    <w:rsid w:val="00C03441"/>
    <w:rsid w:val="00C125E2"/>
    <w:rsid w:val="00C1364F"/>
    <w:rsid w:val="00C3346B"/>
    <w:rsid w:val="00C64364"/>
    <w:rsid w:val="00C77D58"/>
    <w:rsid w:val="00C976CB"/>
    <w:rsid w:val="00CA341B"/>
    <w:rsid w:val="00CB1B78"/>
    <w:rsid w:val="00CB1BBA"/>
    <w:rsid w:val="00CC4337"/>
    <w:rsid w:val="00D0160F"/>
    <w:rsid w:val="00D27FEE"/>
    <w:rsid w:val="00D32DAB"/>
    <w:rsid w:val="00D33CB2"/>
    <w:rsid w:val="00D43E4A"/>
    <w:rsid w:val="00D51E1F"/>
    <w:rsid w:val="00D57850"/>
    <w:rsid w:val="00D84678"/>
    <w:rsid w:val="00E10300"/>
    <w:rsid w:val="00E4577E"/>
    <w:rsid w:val="00EE7AAE"/>
    <w:rsid w:val="00F6447C"/>
    <w:rsid w:val="00F64E5A"/>
    <w:rsid w:val="00F95843"/>
    <w:rsid w:val="00FB0F19"/>
    <w:rsid w:val="00FB5AFE"/>
    <w:rsid w:val="00FB772C"/>
    <w:rsid w:val="01392418"/>
    <w:rsid w:val="01AA633B"/>
    <w:rsid w:val="02C3644B"/>
    <w:rsid w:val="03A175D5"/>
    <w:rsid w:val="03A77AB2"/>
    <w:rsid w:val="046623B2"/>
    <w:rsid w:val="05BC57E7"/>
    <w:rsid w:val="070D2216"/>
    <w:rsid w:val="0756477D"/>
    <w:rsid w:val="098550A7"/>
    <w:rsid w:val="0AFA3662"/>
    <w:rsid w:val="0B0D25AA"/>
    <w:rsid w:val="0CB74740"/>
    <w:rsid w:val="0DC66814"/>
    <w:rsid w:val="0E9E640A"/>
    <w:rsid w:val="0FD965C9"/>
    <w:rsid w:val="112972A5"/>
    <w:rsid w:val="13947369"/>
    <w:rsid w:val="14CD3E10"/>
    <w:rsid w:val="153B1CAB"/>
    <w:rsid w:val="15ED0417"/>
    <w:rsid w:val="17266BC0"/>
    <w:rsid w:val="176E731F"/>
    <w:rsid w:val="17D97FC9"/>
    <w:rsid w:val="181A69A2"/>
    <w:rsid w:val="19CD2D26"/>
    <w:rsid w:val="1CB74446"/>
    <w:rsid w:val="1D6B21B2"/>
    <w:rsid w:val="1F4D2D31"/>
    <w:rsid w:val="212A0A1D"/>
    <w:rsid w:val="218A3B2C"/>
    <w:rsid w:val="23401A93"/>
    <w:rsid w:val="23B76317"/>
    <w:rsid w:val="25D0197F"/>
    <w:rsid w:val="260E60E2"/>
    <w:rsid w:val="26D60F86"/>
    <w:rsid w:val="26DF7FEC"/>
    <w:rsid w:val="29850057"/>
    <w:rsid w:val="2A5A5686"/>
    <w:rsid w:val="2BA2046D"/>
    <w:rsid w:val="2D963E36"/>
    <w:rsid w:val="2E655B9B"/>
    <w:rsid w:val="30501C25"/>
    <w:rsid w:val="31E91126"/>
    <w:rsid w:val="341D63F5"/>
    <w:rsid w:val="34C1586A"/>
    <w:rsid w:val="36265EDB"/>
    <w:rsid w:val="36C42DEB"/>
    <w:rsid w:val="37E44086"/>
    <w:rsid w:val="38500EB2"/>
    <w:rsid w:val="3BA8039C"/>
    <w:rsid w:val="3C016919"/>
    <w:rsid w:val="3D7D15A6"/>
    <w:rsid w:val="3DFC0543"/>
    <w:rsid w:val="3E1450B9"/>
    <w:rsid w:val="3E5F53C2"/>
    <w:rsid w:val="3EF556D2"/>
    <w:rsid w:val="3F9762C9"/>
    <w:rsid w:val="3FA07974"/>
    <w:rsid w:val="3FFA499E"/>
    <w:rsid w:val="413F144A"/>
    <w:rsid w:val="46E111AD"/>
    <w:rsid w:val="47055FB5"/>
    <w:rsid w:val="497F6B8A"/>
    <w:rsid w:val="4C827320"/>
    <w:rsid w:val="4CD23D28"/>
    <w:rsid w:val="4E98161A"/>
    <w:rsid w:val="51F4159F"/>
    <w:rsid w:val="52D9204A"/>
    <w:rsid w:val="54AE0016"/>
    <w:rsid w:val="55861C2A"/>
    <w:rsid w:val="55A34CFB"/>
    <w:rsid w:val="56077E76"/>
    <w:rsid w:val="56176513"/>
    <w:rsid w:val="566856CC"/>
    <w:rsid w:val="566C1E80"/>
    <w:rsid w:val="5716422A"/>
    <w:rsid w:val="57E32FBF"/>
    <w:rsid w:val="582B43BD"/>
    <w:rsid w:val="59B60A0E"/>
    <w:rsid w:val="5B2550D0"/>
    <w:rsid w:val="5B6D0763"/>
    <w:rsid w:val="5D217A4E"/>
    <w:rsid w:val="63C96FD7"/>
    <w:rsid w:val="644E0A19"/>
    <w:rsid w:val="66CE5B31"/>
    <w:rsid w:val="68D82F90"/>
    <w:rsid w:val="69E13ED1"/>
    <w:rsid w:val="6C144B4B"/>
    <w:rsid w:val="6C3106FF"/>
    <w:rsid w:val="6D4174A7"/>
    <w:rsid w:val="6DAF5825"/>
    <w:rsid w:val="707669CA"/>
    <w:rsid w:val="711554EF"/>
    <w:rsid w:val="7121179A"/>
    <w:rsid w:val="75C2595C"/>
    <w:rsid w:val="75F477C7"/>
    <w:rsid w:val="760C15E1"/>
    <w:rsid w:val="78CF3954"/>
    <w:rsid w:val="795A0B72"/>
    <w:rsid w:val="79664273"/>
    <w:rsid w:val="7A691CDB"/>
    <w:rsid w:val="7B4E7600"/>
    <w:rsid w:val="7C0415FA"/>
    <w:rsid w:val="7D5329DC"/>
    <w:rsid w:val="7E5837AA"/>
    <w:rsid w:val="7E934F60"/>
    <w:rsid w:val="7F3E37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9"/>
    <w:pPr>
      <w:keepNext/>
      <w:keepLines/>
      <w:spacing w:before="260" w:after="260" w:line="416" w:lineRule="auto"/>
      <w:outlineLvl w:val="1"/>
    </w:pPr>
    <w:rPr>
      <w:rFonts w:ascii="Calibri Light" w:hAnsi="Calibri Light"/>
      <w:b/>
      <w:bCs/>
      <w:sz w:val="32"/>
      <w:szCs w:val="32"/>
    </w:rPr>
  </w:style>
  <w:style w:type="paragraph" w:styleId="3">
    <w:name w:val="heading 3"/>
    <w:basedOn w:val="1"/>
    <w:next w:val="1"/>
    <w:link w:val="16"/>
    <w:qFormat/>
    <w:uiPriority w:val="99"/>
    <w:pPr>
      <w:keepNext/>
      <w:keepLines/>
      <w:spacing w:before="260" w:after="260" w:line="416" w:lineRule="auto"/>
      <w:outlineLvl w:val="2"/>
    </w:pPr>
    <w:rPr>
      <w:b/>
      <w:bCs/>
      <w:sz w:val="32"/>
      <w:szCs w:val="32"/>
    </w:rPr>
  </w:style>
  <w:style w:type="paragraph" w:styleId="4">
    <w:name w:val="heading 4"/>
    <w:basedOn w:val="1"/>
    <w:next w:val="1"/>
    <w:link w:val="17"/>
    <w:qFormat/>
    <w:uiPriority w:val="99"/>
    <w:pPr>
      <w:keepNext/>
      <w:keepLines/>
      <w:spacing w:before="280" w:after="290" w:line="376" w:lineRule="auto"/>
      <w:outlineLvl w:val="3"/>
    </w:pPr>
    <w:rPr>
      <w:rFonts w:ascii="Calibri Light" w:hAnsi="Calibri Light"/>
      <w:b/>
      <w:bCs/>
      <w:sz w:val="28"/>
      <w:szCs w:val="28"/>
    </w:rPr>
  </w:style>
  <w:style w:type="paragraph" w:styleId="5">
    <w:name w:val="heading 5"/>
    <w:basedOn w:val="1"/>
    <w:next w:val="1"/>
    <w:link w:val="18"/>
    <w:qFormat/>
    <w:uiPriority w:val="99"/>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6">
    <w:name w:val="Plain Text"/>
    <w:basedOn w:val="1"/>
    <w:link w:val="19"/>
    <w:qFormat/>
    <w:uiPriority w:val="99"/>
    <w:rPr>
      <w:rFonts w:ascii="宋体" w:hAnsi="Courier New"/>
      <w:szCs w:val="20"/>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99"/>
    <w:rPr>
      <w:rFonts w:cs="Times New Roman"/>
      <w:b/>
      <w:bCs/>
    </w:rPr>
  </w:style>
  <w:style w:type="character" w:styleId="13">
    <w:name w:val="page number"/>
    <w:basedOn w:val="11"/>
    <w:qFormat/>
    <w:uiPriority w:val="99"/>
    <w:rPr>
      <w:rFonts w:cs="Times New Roman"/>
    </w:rPr>
  </w:style>
  <w:style w:type="character" w:styleId="14">
    <w:name w:val="Hyperlink"/>
    <w:basedOn w:val="11"/>
    <w:qFormat/>
    <w:uiPriority w:val="99"/>
    <w:rPr>
      <w:rFonts w:cs="Times New Roman"/>
      <w:color w:val="000000"/>
      <w:u w:val="none"/>
    </w:rPr>
  </w:style>
  <w:style w:type="character" w:customStyle="1" w:styleId="15">
    <w:name w:val="标题 2 字符"/>
    <w:basedOn w:val="11"/>
    <w:link w:val="2"/>
    <w:qFormat/>
    <w:locked/>
    <w:uiPriority w:val="99"/>
    <w:rPr>
      <w:rFonts w:ascii="Calibri Light" w:hAnsi="Calibri Light" w:eastAsia="宋体" w:cs="Times New Roman"/>
      <w:b/>
      <w:bCs/>
      <w:sz w:val="32"/>
      <w:szCs w:val="32"/>
    </w:rPr>
  </w:style>
  <w:style w:type="character" w:customStyle="1" w:styleId="16">
    <w:name w:val="标题 3 字符"/>
    <w:basedOn w:val="11"/>
    <w:link w:val="3"/>
    <w:qFormat/>
    <w:locked/>
    <w:uiPriority w:val="99"/>
    <w:rPr>
      <w:rFonts w:cs="Times New Roman"/>
      <w:b/>
      <w:bCs/>
      <w:sz w:val="32"/>
      <w:szCs w:val="32"/>
    </w:rPr>
  </w:style>
  <w:style w:type="character" w:customStyle="1" w:styleId="17">
    <w:name w:val="标题 4 字符"/>
    <w:basedOn w:val="11"/>
    <w:link w:val="4"/>
    <w:qFormat/>
    <w:locked/>
    <w:uiPriority w:val="99"/>
    <w:rPr>
      <w:rFonts w:ascii="Calibri Light" w:hAnsi="Calibri Light" w:eastAsia="宋体" w:cs="Times New Roman"/>
      <w:b/>
      <w:bCs/>
      <w:sz w:val="28"/>
      <w:szCs w:val="28"/>
    </w:rPr>
  </w:style>
  <w:style w:type="character" w:customStyle="1" w:styleId="18">
    <w:name w:val="标题 5 字符"/>
    <w:basedOn w:val="11"/>
    <w:link w:val="5"/>
    <w:qFormat/>
    <w:locked/>
    <w:uiPriority w:val="99"/>
    <w:rPr>
      <w:rFonts w:cs="Times New Roman"/>
      <w:b/>
      <w:bCs/>
      <w:sz w:val="28"/>
      <w:szCs w:val="28"/>
    </w:rPr>
  </w:style>
  <w:style w:type="character" w:customStyle="1" w:styleId="19">
    <w:name w:val="纯文本 字符"/>
    <w:basedOn w:val="11"/>
    <w:link w:val="6"/>
    <w:qFormat/>
    <w:locked/>
    <w:uiPriority w:val="99"/>
    <w:rPr>
      <w:rFonts w:ascii="宋体" w:hAnsi="Courier New" w:eastAsia="宋体" w:cs="Times New Roman"/>
      <w:sz w:val="20"/>
      <w:szCs w:val="20"/>
    </w:rPr>
  </w:style>
  <w:style w:type="character" w:customStyle="1" w:styleId="20">
    <w:name w:val="页脚 字符"/>
    <w:basedOn w:val="11"/>
    <w:link w:val="7"/>
    <w:qFormat/>
    <w:locked/>
    <w:uiPriority w:val="99"/>
    <w:rPr>
      <w:rFonts w:cs="Times New Roman"/>
      <w:sz w:val="18"/>
      <w:szCs w:val="18"/>
    </w:rPr>
  </w:style>
  <w:style w:type="character" w:customStyle="1" w:styleId="21">
    <w:name w:val="页眉 字符"/>
    <w:basedOn w:val="11"/>
    <w:link w:val="8"/>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382</Words>
  <Characters>2179</Characters>
  <Lines>18</Lines>
  <Paragraphs>5</Paragraphs>
  <TotalTime>0</TotalTime>
  <ScaleCrop>false</ScaleCrop>
  <LinksUpToDate>false</LinksUpToDate>
  <CharactersWithSpaces>2556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2016-12-21T02:52:00Z</dcterms:created>
  <dc:creator>Dell</dc:creator>
  <cp:lastModifiedBy>医疗旅游展览会</cp:lastModifiedBy>
  <dcterms:modified xsi:type="dcterms:W3CDTF">2019-12-27T03:24:47Z</dcterms:modified>
  <dc:title>收件人：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